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680"/>
          <w:tab w:val="right" w:pos="9360"/>
        </w:tabs>
        <w:spacing w:line="240" w:lineRule="auto"/>
        <w:rPr>
          <w:rFonts w:ascii="Calibri" w:cs="Calibri" w:eastAsia="Calibri" w:hAnsi="Calibri"/>
          <w:b w:val="1"/>
          <w:color w:val="002060"/>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104776</wp:posOffset>
            </wp:positionH>
            <wp:positionV relativeFrom="paragraph">
              <wp:posOffset>66675</wp:posOffset>
            </wp:positionV>
            <wp:extent cx="1187235" cy="1187235"/>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187235" cy="1187235"/>
                    </a:xfrm>
                    <a:prstGeom prst="rect"/>
                    <a:ln/>
                  </pic:spPr>
                </pic:pic>
              </a:graphicData>
            </a:graphic>
          </wp:anchor>
        </w:drawing>
      </w:r>
    </w:p>
    <w:p w:rsidR="00000000" w:rsidDel="00000000" w:rsidP="00000000" w:rsidRDefault="00000000" w:rsidRPr="00000000" w14:paraId="00000002">
      <w:pPr>
        <w:tabs>
          <w:tab w:val="center" w:pos="4680"/>
          <w:tab w:val="right" w:pos="9360"/>
        </w:tabs>
        <w:spacing w:line="240" w:lineRule="auto"/>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Scholar Exchange: First Amendment – Assembly and Petition Clauses </w:t>
      </w:r>
    </w:p>
    <w:p w:rsidR="00000000" w:rsidDel="00000000" w:rsidP="00000000" w:rsidRDefault="00000000" w:rsidRPr="00000000" w14:paraId="00000003">
      <w:pPr>
        <w:spacing w:line="240" w:lineRule="auto"/>
        <w:ind w:firstLine="240"/>
        <w:rPr>
          <w:rFonts w:ascii="Calibri" w:cs="Calibri" w:eastAsia="Calibri" w:hAnsi="Calibri"/>
          <w:b w:val="1"/>
          <w:color w:val="002060"/>
          <w:sz w:val="52"/>
          <w:szCs w:val="52"/>
        </w:rPr>
      </w:pPr>
      <w:r w:rsidDel="00000000" w:rsidR="00000000" w:rsidRPr="00000000">
        <w:rPr>
          <w:rFonts w:ascii="Calibri" w:cs="Calibri" w:eastAsia="Calibri" w:hAnsi="Calibri"/>
          <w:b w:val="1"/>
          <w:color w:val="002060"/>
          <w:sz w:val="52"/>
          <w:szCs w:val="52"/>
          <w:rtl w:val="0"/>
        </w:rPr>
        <w:t xml:space="preserve">Introductory Level Class Outline and </w:t>
      </w:r>
    </w:p>
    <w:p w:rsidR="00000000" w:rsidDel="00000000" w:rsidP="00000000" w:rsidRDefault="00000000" w:rsidRPr="00000000" w14:paraId="00000004">
      <w:pPr>
        <w:spacing w:line="240" w:lineRule="auto"/>
        <w:ind w:firstLine="240"/>
        <w:rPr>
          <w:rFonts w:ascii="Calibri" w:cs="Calibri" w:eastAsia="Calibri" w:hAnsi="Calibri"/>
          <w:b w:val="1"/>
          <w:color w:val="002060"/>
          <w:sz w:val="52"/>
          <w:szCs w:val="52"/>
        </w:rPr>
      </w:pPr>
      <w:r w:rsidDel="00000000" w:rsidR="00000000" w:rsidRPr="00000000">
        <w:rPr>
          <w:rFonts w:ascii="Calibri" w:cs="Calibri" w:eastAsia="Calibri" w:hAnsi="Calibri"/>
          <w:b w:val="1"/>
          <w:color w:val="002060"/>
          <w:sz w:val="52"/>
          <w:szCs w:val="52"/>
          <w:rtl w:val="0"/>
        </w:rPr>
        <w:t xml:space="preserve">Worksheet</w:t>
      </w:r>
    </w:p>
    <w:p w:rsidR="00000000" w:rsidDel="00000000" w:rsidP="00000000" w:rsidRDefault="00000000" w:rsidRPr="00000000" w14:paraId="00000005">
      <w:pPr>
        <w:spacing w:line="240" w:lineRule="auto"/>
        <w:ind w:firstLine="240"/>
        <w:rPr>
          <w:rFonts w:ascii="Calibri" w:cs="Calibri" w:eastAsia="Calibri" w:hAnsi="Calibri"/>
          <w:b w:val="1"/>
          <w:color w:val="002060"/>
          <w:sz w:val="52"/>
          <w:szCs w:val="52"/>
        </w:rPr>
      </w:pPr>
      <w:r w:rsidDel="00000000" w:rsidR="00000000" w:rsidRPr="00000000">
        <w:rPr>
          <w:rtl w:val="0"/>
        </w:rPr>
      </w:r>
    </w:p>
    <w:p w:rsidR="00000000" w:rsidDel="00000000" w:rsidP="00000000" w:rsidRDefault="00000000" w:rsidRPr="00000000" w14:paraId="00000006">
      <w:pPr>
        <w:pBdr>
          <w:bottom w:color="0070c0" w:space="1" w:sz="4" w:val="single"/>
        </w:pBdr>
        <w:spacing w:line="240" w:lineRule="auto"/>
        <w:rPr>
          <w:rFonts w:ascii="Calibri" w:cs="Calibri" w:eastAsia="Calibri" w:hAnsi="Calibri"/>
          <w:b w:val="1"/>
          <w:smallCaps w:val="1"/>
          <w:color w:val="0070c0"/>
          <w:sz w:val="24"/>
          <w:szCs w:val="24"/>
        </w:rPr>
      </w:pPr>
      <w:r w:rsidDel="00000000" w:rsidR="00000000" w:rsidRPr="00000000">
        <w:rPr>
          <w:rFonts w:ascii="Calibri" w:cs="Calibri" w:eastAsia="Calibri" w:hAnsi="Calibri"/>
          <w:b w:val="1"/>
          <w:smallCaps w:val="1"/>
          <w:color w:val="0070c0"/>
          <w:sz w:val="24"/>
          <w:szCs w:val="24"/>
          <w:rtl w:val="0"/>
        </w:rPr>
        <w:t xml:space="preserve">OVERVIEW</w:t>
      </w:r>
    </w:p>
    <w:p w:rsidR="00000000" w:rsidDel="00000000" w:rsidP="00000000" w:rsidRDefault="00000000" w:rsidRPr="00000000" w14:paraId="00000007">
      <w:pPr>
        <w:spacing w:line="240" w:lineRule="auto"/>
        <w:rPr>
          <w:rFonts w:ascii="Calibri" w:cs="Calibri" w:eastAsia="Calibri" w:hAnsi="Calibri"/>
          <w:smallCaps w:val="1"/>
          <w:color w:val="0070c0"/>
          <w:sz w:val="24"/>
          <w:szCs w:val="24"/>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Part I. The Founding Story of the Assembly Clause</w:t>
      </w:r>
    </w:p>
    <w:p w:rsidR="00000000" w:rsidDel="00000000" w:rsidP="00000000" w:rsidRDefault="00000000" w:rsidRPr="00000000" w14:paraId="00000009">
      <w:pPr>
        <w:spacing w:line="240" w:lineRule="auto"/>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Part II. Historical Examples of Assembly Clause Cases</w:t>
      </w:r>
    </w:p>
    <w:p w:rsidR="00000000" w:rsidDel="00000000" w:rsidP="00000000" w:rsidRDefault="00000000" w:rsidRPr="00000000" w14:paraId="0000000A">
      <w:pPr>
        <w:spacing w:line="240" w:lineRule="auto"/>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Part III. The Founding Story of the Petition Clause</w:t>
      </w:r>
    </w:p>
    <w:p w:rsidR="00000000" w:rsidDel="00000000" w:rsidP="00000000" w:rsidRDefault="00000000" w:rsidRPr="00000000" w14:paraId="0000000B">
      <w:pPr>
        <w:spacing w:line="240" w:lineRule="auto"/>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Part IV. Historical Examples of Petition Clause Cases</w:t>
      </w:r>
    </w:p>
    <w:p w:rsidR="00000000" w:rsidDel="00000000" w:rsidP="00000000" w:rsidRDefault="00000000" w:rsidRPr="00000000" w14:paraId="0000000C">
      <w:pPr>
        <w:spacing w:line="240" w:lineRule="auto"/>
        <w:rPr>
          <w:rFonts w:ascii="Calibri" w:cs="Calibri" w:eastAsia="Calibri" w:hAnsi="Calibri"/>
          <w:b w:val="1"/>
          <w:smallCaps w:val="1"/>
          <w:color w:val="0070c0"/>
          <w:sz w:val="24"/>
          <w:szCs w:val="24"/>
        </w:rPr>
      </w:pPr>
      <w:r w:rsidDel="00000000" w:rsidR="00000000" w:rsidRPr="00000000">
        <w:rPr>
          <w:rtl w:val="0"/>
        </w:rPr>
      </w:r>
    </w:p>
    <w:p w:rsidR="00000000" w:rsidDel="00000000" w:rsidP="00000000" w:rsidRDefault="00000000" w:rsidRPr="00000000" w14:paraId="0000000D">
      <w:pPr>
        <w:pBdr>
          <w:bottom w:color="0070c0" w:space="1" w:sz="4" w:val="single"/>
        </w:pBdr>
        <w:spacing w:line="240" w:lineRule="auto"/>
        <w:rPr>
          <w:rFonts w:ascii="Calibri" w:cs="Calibri" w:eastAsia="Calibri" w:hAnsi="Calibri"/>
          <w:b w:val="1"/>
          <w:smallCaps w:val="1"/>
          <w:color w:val="0070c0"/>
          <w:sz w:val="24"/>
          <w:szCs w:val="24"/>
        </w:rPr>
      </w:pPr>
      <w:r w:rsidDel="00000000" w:rsidR="00000000" w:rsidRPr="00000000">
        <w:rPr>
          <w:rFonts w:ascii="Calibri" w:cs="Calibri" w:eastAsia="Calibri" w:hAnsi="Calibri"/>
          <w:b w:val="1"/>
          <w:smallCaps w:val="1"/>
          <w:color w:val="0070c0"/>
          <w:sz w:val="24"/>
          <w:szCs w:val="24"/>
          <w:rtl w:val="0"/>
        </w:rPr>
        <w:t xml:space="preserve">ONLINE RESOURCES</w:t>
      </w:r>
    </w:p>
    <w:p w:rsidR="00000000" w:rsidDel="00000000" w:rsidP="00000000" w:rsidRDefault="00000000" w:rsidRPr="00000000" w14:paraId="0000000E">
      <w:pPr>
        <w:spacing w:line="240" w:lineRule="auto"/>
        <w:rPr>
          <w:rFonts w:ascii="Calibri" w:cs="Calibri" w:eastAsia="Calibri" w:hAnsi="Calibri"/>
          <w:b w:val="1"/>
          <w:smallCaps w:val="1"/>
          <w:color w:val="0070c0"/>
          <w:sz w:val="24"/>
          <w:szCs w:val="24"/>
        </w:rPr>
      </w:pPr>
      <w:r w:rsidDel="00000000" w:rsidR="00000000" w:rsidRPr="00000000">
        <w:rPr>
          <w:rtl w:val="0"/>
        </w:rPr>
      </w:r>
    </w:p>
    <w:p w:rsidR="00000000" w:rsidDel="00000000" w:rsidP="00000000" w:rsidRDefault="00000000" w:rsidRPr="00000000" w14:paraId="0000000F">
      <w:pPr>
        <w:numPr>
          <w:ilvl w:val="0"/>
          <w:numId w:val="2"/>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Resources for the </w:t>
      </w:r>
      <w:hyperlink r:id="rId7">
        <w:r w:rsidDel="00000000" w:rsidR="00000000" w:rsidRPr="00000000">
          <w:rPr>
            <w:rFonts w:ascii="Calibri" w:cs="Calibri" w:eastAsia="Calibri" w:hAnsi="Calibri"/>
            <w:color w:val="0000ff"/>
            <w:sz w:val="24"/>
            <w:szCs w:val="24"/>
            <w:u w:val="single"/>
            <w:rtl w:val="0"/>
          </w:rPr>
          <w:t xml:space="preserve">First Amendment</w:t>
        </w:r>
      </w:hyperlink>
      <w:r w:rsidDel="00000000" w:rsidR="00000000" w:rsidRPr="00000000">
        <w:rPr>
          <w:rFonts w:ascii="Calibri" w:cs="Calibri" w:eastAsia="Calibri" w:hAnsi="Calibri"/>
          <w:sz w:val="24"/>
          <w:szCs w:val="24"/>
          <w:rtl w:val="0"/>
        </w:rPr>
        <w:t xml:space="preserve"> and Freedom of </w:t>
      </w:r>
      <w:hyperlink r:id="rId8">
        <w:r w:rsidDel="00000000" w:rsidR="00000000" w:rsidRPr="00000000">
          <w:rPr>
            <w:rFonts w:ascii="Calibri" w:cs="Calibri" w:eastAsia="Calibri" w:hAnsi="Calibri"/>
            <w:color w:val="0000ff"/>
            <w:sz w:val="24"/>
            <w:szCs w:val="24"/>
            <w:u w:val="single"/>
            <w:rtl w:val="0"/>
          </w:rPr>
          <w:t xml:space="preserve">Assembly and Petition</w:t>
        </w:r>
      </w:hyperlink>
      <w:r w:rsidDel="00000000" w:rsidR="00000000" w:rsidRPr="00000000">
        <w:rPr>
          <w:rtl w:val="0"/>
        </w:rPr>
      </w:r>
    </w:p>
    <w:p w:rsidR="00000000" w:rsidDel="00000000" w:rsidP="00000000" w:rsidRDefault="00000000" w:rsidRPr="00000000" w14:paraId="00000010">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pBdr>
          <w:bottom w:color="0070c0" w:space="1" w:sz="4" w:val="single"/>
        </w:pBdr>
        <w:spacing w:line="240" w:lineRule="auto"/>
        <w:rPr>
          <w:rFonts w:ascii="Calibri" w:cs="Calibri" w:eastAsia="Calibri" w:hAnsi="Calibri"/>
          <w:b w:val="1"/>
          <w:smallCaps w:val="1"/>
          <w:color w:val="0070c0"/>
          <w:sz w:val="24"/>
          <w:szCs w:val="24"/>
        </w:rPr>
      </w:pPr>
      <w:r w:rsidDel="00000000" w:rsidR="00000000" w:rsidRPr="00000000">
        <w:rPr>
          <w:rFonts w:ascii="Calibri" w:cs="Calibri" w:eastAsia="Calibri" w:hAnsi="Calibri"/>
          <w:b w:val="1"/>
          <w:smallCaps w:val="1"/>
          <w:color w:val="0070c0"/>
          <w:sz w:val="24"/>
          <w:szCs w:val="24"/>
          <w:rtl w:val="0"/>
        </w:rPr>
        <w:t xml:space="preserve">QUESTIONS TO CONSIDER</w:t>
      </w:r>
    </w:p>
    <w:p w:rsidR="00000000" w:rsidDel="00000000" w:rsidP="00000000" w:rsidRDefault="00000000" w:rsidRPr="00000000" w14:paraId="00000012">
      <w:pPr>
        <w:spacing w:line="240" w:lineRule="auto"/>
        <w:rPr>
          <w:rFonts w:ascii="Calibri" w:cs="Calibri" w:eastAsia="Calibri" w:hAnsi="Calibri"/>
          <w:b w:val="1"/>
          <w:smallCaps w:val="1"/>
          <w:color w:val="0070c0"/>
          <w:sz w:val="24"/>
          <w:szCs w:val="24"/>
        </w:rPr>
      </w:pPr>
      <w:r w:rsidDel="00000000" w:rsidR="00000000" w:rsidRPr="00000000">
        <w:rPr>
          <w:rtl w:val="0"/>
        </w:rPr>
      </w:r>
    </w:p>
    <w:p w:rsidR="00000000" w:rsidDel="00000000" w:rsidP="00000000" w:rsidRDefault="00000000" w:rsidRPr="00000000" w14:paraId="00000013">
      <w:pPr>
        <w:numPr>
          <w:ilvl w:val="0"/>
          <w:numId w:val="1"/>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Why did the Founding generation include assembly and petition rights in the First Amendment?</w:t>
      </w:r>
    </w:p>
    <w:p w:rsidR="00000000" w:rsidDel="00000000" w:rsidP="00000000" w:rsidRDefault="00000000" w:rsidRPr="00000000" w14:paraId="00000014">
      <w:pPr>
        <w:numPr>
          <w:ilvl w:val="0"/>
          <w:numId w:val="1"/>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How did the Founding generation exercise their assembly and petition rights?</w:t>
      </w:r>
    </w:p>
    <w:p w:rsidR="00000000" w:rsidDel="00000000" w:rsidP="00000000" w:rsidRDefault="00000000" w:rsidRPr="00000000" w14:paraId="00000015">
      <w:pPr>
        <w:numPr>
          <w:ilvl w:val="0"/>
          <w:numId w:val="1"/>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How have constitutional movements throughout history used assembly and petition rights to push for constitutional change?</w:t>
      </w:r>
    </w:p>
    <w:p w:rsidR="00000000" w:rsidDel="00000000" w:rsidP="00000000" w:rsidRDefault="00000000" w:rsidRPr="00000000" w14:paraId="00000016">
      <w:pPr>
        <w:numPr>
          <w:ilvl w:val="0"/>
          <w:numId w:val="1"/>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How has the Supreme Court addressed assembly rights over time?</w:t>
      </w:r>
    </w:p>
    <w:p w:rsidR="00000000" w:rsidDel="00000000" w:rsidP="00000000" w:rsidRDefault="00000000" w:rsidRPr="00000000" w14:paraId="00000017">
      <w:pPr>
        <w:numPr>
          <w:ilvl w:val="0"/>
          <w:numId w:val="1"/>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What are some of the key constitutional debates over assembly and petition rights?</w:t>
      </w:r>
    </w:p>
    <w:p w:rsidR="00000000" w:rsidDel="00000000" w:rsidP="00000000" w:rsidRDefault="00000000" w:rsidRPr="00000000" w14:paraId="00000018">
      <w:pPr>
        <w:numPr>
          <w:ilvl w:val="0"/>
          <w:numId w:val="1"/>
        </w:numPr>
        <w:spacing w:line="259" w:lineRule="auto"/>
        <w:ind w:left="720" w:hanging="360"/>
        <w:rPr>
          <w:sz w:val="24"/>
          <w:szCs w:val="24"/>
        </w:rPr>
      </w:pPr>
      <w:r w:rsidDel="00000000" w:rsidR="00000000" w:rsidRPr="00000000">
        <w:rPr>
          <w:rFonts w:ascii="Calibri" w:cs="Calibri" w:eastAsia="Calibri" w:hAnsi="Calibri"/>
          <w:sz w:val="24"/>
          <w:szCs w:val="24"/>
          <w:rtl w:val="0"/>
        </w:rPr>
        <w:t xml:space="preserve">How can you assert your rights to freedom of assembly and petition today?</w:t>
      </w:r>
    </w:p>
    <w:p w:rsidR="00000000" w:rsidDel="00000000" w:rsidP="00000000" w:rsidRDefault="00000000" w:rsidRPr="00000000" w14:paraId="00000019">
      <w:pPr>
        <w:spacing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pBdr>
          <w:bottom w:color="0070c0" w:space="1" w:sz="4" w:val="single"/>
        </w:pBdr>
        <w:spacing w:line="240" w:lineRule="auto"/>
        <w:rPr>
          <w:rFonts w:ascii="Calibri" w:cs="Calibri" w:eastAsia="Calibri" w:hAnsi="Calibri"/>
          <w:b w:val="1"/>
          <w:smallCaps w:val="1"/>
          <w:color w:val="0070c0"/>
          <w:sz w:val="24"/>
          <w:szCs w:val="24"/>
        </w:rPr>
      </w:pPr>
      <w:r w:rsidDel="00000000" w:rsidR="00000000" w:rsidRPr="00000000">
        <w:rPr>
          <w:rFonts w:ascii="Calibri" w:cs="Calibri" w:eastAsia="Calibri" w:hAnsi="Calibri"/>
          <w:b w:val="1"/>
          <w:smallCaps w:val="1"/>
          <w:color w:val="0070c0"/>
          <w:sz w:val="24"/>
          <w:szCs w:val="24"/>
          <w:rtl w:val="0"/>
        </w:rPr>
        <w:t xml:space="preserve">BIG IDEA</w:t>
      </w:r>
    </w:p>
    <w:p w:rsidR="00000000" w:rsidDel="00000000" w:rsidP="00000000" w:rsidRDefault="00000000" w:rsidRPr="00000000" w14:paraId="0000001B">
      <w:pPr>
        <w:spacing w:line="240" w:lineRule="auto"/>
        <w:rPr>
          <w:rFonts w:ascii="Calibri" w:cs="Calibri" w:eastAsia="Calibri" w:hAnsi="Calibri"/>
          <w:b w:val="1"/>
          <w:color w:val="002060"/>
          <w:sz w:val="24"/>
          <w:szCs w:val="24"/>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Throughout American history, minorities and those without power have used assembly and petition rights to find voice and power in their quest for greater freedom and equality.  The list includes African Americans, women, unpopular political groups (</w:t>
      </w:r>
      <w:r w:rsidDel="00000000" w:rsidR="00000000" w:rsidRPr="00000000">
        <w:rPr>
          <w:rFonts w:ascii="Calibri" w:cs="Calibri" w:eastAsia="Calibri" w:hAnsi="Calibri"/>
          <w:i w:val="1"/>
          <w:sz w:val="24"/>
          <w:szCs w:val="24"/>
          <w:rtl w:val="0"/>
        </w:rPr>
        <w:t xml:space="preserve">e.g.</w:t>
      </w:r>
      <w:r w:rsidDel="00000000" w:rsidR="00000000" w:rsidRPr="00000000">
        <w:rPr>
          <w:rFonts w:ascii="Calibri" w:cs="Calibri" w:eastAsia="Calibri" w:hAnsi="Calibri"/>
          <w:sz w:val="24"/>
          <w:szCs w:val="24"/>
          <w:rtl w:val="0"/>
        </w:rPr>
        <w:t xml:space="preserve">, abolitionists in the early 1800s), and many others.</w:t>
      </w:r>
    </w:p>
    <w:p w:rsidR="00000000" w:rsidDel="00000000" w:rsidP="00000000" w:rsidRDefault="00000000" w:rsidRPr="00000000" w14:paraId="0000001D">
      <w:pPr>
        <w:spacing w:line="240" w:lineRule="auto"/>
        <w:rPr>
          <w:rFonts w:ascii="Calibri" w:cs="Calibri" w:eastAsia="Calibri" w:hAnsi="Calibri"/>
          <w:b w:val="1"/>
          <w:smallCaps w:val="1"/>
          <w:color w:val="00206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PART I. THE FOUNDING STORY OF THE ASSEMBLY CLAUSE</w:t>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How is the right of assembly unique as compared to the other rights in the First Amendment?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Why is that important?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r>
    </w:tbl>
    <w:p w:rsidR="00000000" w:rsidDel="00000000" w:rsidP="00000000" w:rsidRDefault="00000000" w:rsidRPr="00000000" w14:paraId="00000024">
      <w:pPr>
        <w:spacing w:line="240" w:lineRule="auto"/>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b w:val="1"/>
          <w:color w:val="002060"/>
          <w:sz w:val="52"/>
          <w:szCs w:val="52"/>
        </w:rPr>
      </w:pPr>
      <w:r w:rsidDel="00000000" w:rsidR="00000000" w:rsidRPr="00000000">
        <w:rPr>
          <w:rFonts w:ascii="Calibri" w:cs="Calibri" w:eastAsia="Calibri" w:hAnsi="Calibri"/>
          <w:b w:val="1"/>
          <w:color w:val="002060"/>
          <w:sz w:val="28"/>
          <w:szCs w:val="28"/>
          <w:rtl w:val="0"/>
        </w:rPr>
        <w:t xml:space="preserve">PART II. HISTORICAL EXAMPLES OF ASSEMBLY CLAUSE CASES</w:t>
      </w: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rHeight w:val="720" w:hRule="atLeast"/>
          <w:tblHeader w:val="0"/>
        </w:trPr>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2060"/>
                <w:sz w:val="58"/>
                <w:szCs w:val="58"/>
              </w:rPr>
            </w:pPr>
            <w:r w:rsidDel="00000000" w:rsidR="00000000" w:rsidRPr="00000000">
              <w:rPr>
                <w:rFonts w:ascii="Calibri" w:cs="Calibri" w:eastAsia="Calibri" w:hAnsi="Calibri"/>
                <w:b w:val="1"/>
                <w:color w:val="002060"/>
                <w:sz w:val="28"/>
                <w:szCs w:val="28"/>
                <w:rtl w:val="0"/>
              </w:rPr>
              <w:t xml:space="preserve">The assembly right has been especially important to groups challenging the status quo. Pick </w:t>
            </w:r>
            <w:r w:rsidDel="00000000" w:rsidR="00000000" w:rsidRPr="00000000">
              <w:rPr>
                <w:rFonts w:ascii="Calibri" w:cs="Calibri" w:eastAsia="Calibri" w:hAnsi="Calibri"/>
                <w:b w:val="1"/>
                <w:color w:val="002060"/>
                <w:sz w:val="28"/>
                <w:szCs w:val="28"/>
                <w:u w:val="single"/>
                <w:rtl w:val="0"/>
              </w:rPr>
              <w:t xml:space="preserve">two</w:t>
            </w:r>
            <w:r w:rsidDel="00000000" w:rsidR="00000000" w:rsidRPr="00000000">
              <w:rPr>
                <w:rFonts w:ascii="Calibri" w:cs="Calibri" w:eastAsia="Calibri" w:hAnsi="Calibri"/>
                <w:b w:val="1"/>
                <w:color w:val="002060"/>
                <w:sz w:val="28"/>
                <w:szCs w:val="28"/>
                <w:rtl w:val="0"/>
              </w:rPr>
              <w:t xml:space="preserve"> groups that are discussed and explain how they used the right of assembly. </w:t>
            </w: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Group</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Examples of the right of assembly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r>
    </w:tbl>
    <w:p w:rsidR="00000000" w:rsidDel="00000000" w:rsidP="00000000" w:rsidRDefault="00000000" w:rsidRPr="00000000" w14:paraId="00000030">
      <w:pPr>
        <w:spacing w:line="240" w:lineRule="auto"/>
        <w:ind w:left="0" w:firstLine="0"/>
        <w:rPr>
          <w:rFonts w:ascii="Calibri" w:cs="Calibri" w:eastAsia="Calibri" w:hAnsi="Calibri"/>
          <w:b w:val="1"/>
          <w:color w:val="002060"/>
          <w:sz w:val="28"/>
          <w:szCs w:val="28"/>
        </w:rPr>
      </w:pPr>
      <w:r w:rsidDel="00000000" w:rsidR="00000000" w:rsidRPr="00000000">
        <w:rPr>
          <w:rtl w:val="0"/>
        </w:rPr>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rHeight w:val="480" w:hRule="atLeast"/>
          <w:tblHeader w:val="0"/>
        </w:trPr>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Right of Assembly Today</w:t>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color w:val="002060"/>
                <w:sz w:val="34"/>
                <w:szCs w:val="34"/>
              </w:rPr>
            </w:pPr>
            <w:r w:rsidDel="00000000" w:rsidR="00000000" w:rsidRPr="00000000">
              <w:rPr>
                <w:rFonts w:ascii="Calibri" w:cs="Calibri" w:eastAsia="Calibri" w:hAnsi="Calibri"/>
                <w:b w:val="1"/>
                <w:color w:val="002060"/>
                <w:sz w:val="28"/>
                <w:szCs w:val="28"/>
                <w:rtl w:val="0"/>
              </w:rPr>
              <w:t xml:space="preserve">What are some examples of the right of Assembly today?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2060"/>
                <w:sz w:val="28"/>
                <w:szCs w:val="28"/>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What is “time, place, and manner”?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r>
    </w:tbl>
    <w:p w:rsidR="00000000" w:rsidDel="00000000" w:rsidP="00000000" w:rsidRDefault="00000000" w:rsidRPr="00000000" w14:paraId="00000037">
      <w:pPr>
        <w:spacing w:line="240" w:lineRule="auto"/>
        <w:ind w:firstLine="240"/>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38">
      <w:pPr>
        <w:spacing w:line="240" w:lineRule="auto"/>
        <w:ind w:left="0" w:firstLine="0"/>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PART III. THE FOUNDING STORY OF THE PETITION CLAUSE</w:t>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How was the right to petition used in early American history?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Who was able to petition the government?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r>
    </w:tbl>
    <w:p w:rsidR="00000000" w:rsidDel="00000000" w:rsidP="00000000" w:rsidRDefault="00000000" w:rsidRPr="00000000" w14:paraId="0000003E">
      <w:pPr>
        <w:spacing w:line="240" w:lineRule="auto"/>
        <w:ind w:left="0" w:firstLine="0"/>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3F">
      <w:pPr>
        <w:spacing w:line="240" w:lineRule="auto"/>
        <w:ind w:left="0" w:firstLine="0"/>
        <w:rPr>
          <w:rFonts w:ascii="Calibri" w:cs="Calibri" w:eastAsia="Calibri" w:hAnsi="Calibri"/>
          <w:b w:val="1"/>
          <w:color w:val="002060"/>
          <w:sz w:val="52"/>
          <w:szCs w:val="52"/>
        </w:rPr>
      </w:pPr>
      <w:r w:rsidDel="00000000" w:rsidR="00000000" w:rsidRPr="00000000">
        <w:rPr>
          <w:rFonts w:ascii="Calibri" w:cs="Calibri" w:eastAsia="Calibri" w:hAnsi="Calibri"/>
          <w:b w:val="1"/>
          <w:color w:val="002060"/>
          <w:sz w:val="28"/>
          <w:szCs w:val="28"/>
          <w:rtl w:val="0"/>
        </w:rPr>
        <w:t xml:space="preserve">PART IV. HISTORICAL EXAMPLES OF PETITION CLAUSE CASES</w:t>
      </w:r>
      <w:r w:rsidDel="00000000" w:rsidR="00000000" w:rsidRPr="00000000">
        <w:rPr>
          <w:rtl w:val="0"/>
        </w:rPr>
      </w:r>
    </w:p>
    <w:tbl>
      <w:tblPr>
        <w:tblStyle w:val="Table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rHeight w:val="720" w:hRule="atLeast"/>
          <w:tblHeader w:val="0"/>
        </w:trPr>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rFonts w:ascii="Calibri" w:cs="Calibri" w:eastAsia="Calibri" w:hAnsi="Calibri"/>
                <w:b w:val="1"/>
                <w:color w:val="002060"/>
                <w:sz w:val="58"/>
                <w:szCs w:val="58"/>
              </w:rPr>
            </w:pPr>
            <w:r w:rsidDel="00000000" w:rsidR="00000000" w:rsidRPr="00000000">
              <w:rPr>
                <w:rFonts w:ascii="Calibri" w:cs="Calibri" w:eastAsia="Calibri" w:hAnsi="Calibri"/>
                <w:b w:val="1"/>
                <w:color w:val="002060"/>
                <w:sz w:val="28"/>
                <w:szCs w:val="28"/>
                <w:rtl w:val="0"/>
              </w:rPr>
              <w:t xml:space="preserve">Provide details about </w:t>
            </w:r>
            <w:r w:rsidDel="00000000" w:rsidR="00000000" w:rsidRPr="00000000">
              <w:rPr>
                <w:rFonts w:ascii="Calibri" w:cs="Calibri" w:eastAsia="Calibri" w:hAnsi="Calibri"/>
                <w:b w:val="1"/>
                <w:color w:val="002060"/>
                <w:sz w:val="28"/>
                <w:szCs w:val="28"/>
                <w:u w:val="single"/>
                <w:rtl w:val="0"/>
              </w:rPr>
              <w:t xml:space="preserve">two</w:t>
            </w:r>
            <w:r w:rsidDel="00000000" w:rsidR="00000000" w:rsidRPr="00000000">
              <w:rPr>
                <w:rFonts w:ascii="Calibri" w:cs="Calibri" w:eastAsia="Calibri" w:hAnsi="Calibri"/>
                <w:b w:val="1"/>
                <w:color w:val="002060"/>
                <w:sz w:val="28"/>
                <w:szCs w:val="28"/>
                <w:rtl w:val="0"/>
              </w:rPr>
              <w:t xml:space="preserve"> </w:t>
            </w:r>
            <w:r w:rsidDel="00000000" w:rsidR="00000000" w:rsidRPr="00000000">
              <w:rPr>
                <w:rFonts w:ascii="Calibri" w:cs="Calibri" w:eastAsia="Calibri" w:hAnsi="Calibri"/>
                <w:b w:val="1"/>
                <w:color w:val="002060"/>
                <w:sz w:val="28"/>
                <w:szCs w:val="28"/>
                <w:rtl w:val="0"/>
              </w:rPr>
              <w:t xml:space="preserve">examples of when an individual or a group used the right to petition. </w:t>
            </w: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Individual or Group</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Examples of the right to petition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45">
            <w:pPr>
              <w:widowControl w:val="0"/>
              <w:spacing w:line="240" w:lineRule="auto"/>
              <w:rPr>
                <w:rFonts w:ascii="Calibri" w:cs="Calibri" w:eastAsia="Calibri" w:hAnsi="Calibri"/>
                <w:b w:val="1"/>
                <w:color w:val="002060"/>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Calibri" w:cs="Calibri" w:eastAsia="Calibri" w:hAnsi="Calibri"/>
                <w:b w:val="1"/>
                <w:color w:val="002060"/>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48">
            <w:pPr>
              <w:widowControl w:val="0"/>
              <w:spacing w:line="240" w:lineRule="auto"/>
              <w:rPr>
                <w:rFonts w:ascii="Calibri" w:cs="Calibri" w:eastAsia="Calibri" w:hAnsi="Calibri"/>
                <w:b w:val="1"/>
                <w:color w:val="002060"/>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Calibri" w:cs="Calibri" w:eastAsia="Calibri" w:hAnsi="Calibri"/>
                <w:b w:val="1"/>
                <w:color w:val="002060"/>
                <w:sz w:val="28"/>
                <w:szCs w:val="28"/>
              </w:rPr>
            </w:pPr>
            <w:r w:rsidDel="00000000" w:rsidR="00000000" w:rsidRPr="00000000">
              <w:rPr>
                <w:rtl w:val="0"/>
              </w:rPr>
            </w:r>
          </w:p>
        </w:tc>
      </w:tr>
    </w:tbl>
    <w:p w:rsidR="00000000" w:rsidDel="00000000" w:rsidP="00000000" w:rsidRDefault="00000000" w:rsidRPr="00000000" w14:paraId="0000004A">
      <w:pPr>
        <w:spacing w:line="240" w:lineRule="auto"/>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Notes and Questions:</w:t>
      </w:r>
    </w:p>
    <w:sectPr>
      <w:headerReference r:id="rId9" w:type="default"/>
      <w:footerReference r:id="rId10"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Bdr>
        <w:top w:color="d9d9d9" w:space="0" w:sz="4" w:val="single"/>
      </w:pBdr>
      <w:tabs>
        <w:tab w:val="center" w:pos="4680"/>
        <w:tab w:val="right" w:pos="9360"/>
      </w:tabs>
      <w:spacing w:line="240" w:lineRule="auto"/>
      <w:rPr>
        <w:rFonts w:ascii="Calibri" w:cs="Calibri" w:eastAsia="Calibri" w:hAnsi="Calibri"/>
        <w:b w:val="1"/>
        <w:color w:val="1f4e79"/>
      </w:rPr>
    </w:pPr>
    <w:r w:rsidDel="00000000" w:rsidR="00000000" w:rsidRPr="00000000">
      <w:rPr>
        <w:rFonts w:ascii="Calibri" w:cs="Calibri" w:eastAsia="Calibri" w:hAnsi="Calibri"/>
        <w:color w:val="1f4e79"/>
        <w:sz w:val="24"/>
        <w:szCs w:val="24"/>
      </w:rPr>
      <w:fldChar w:fldCharType="begin"/>
      <w:instrText xml:space="preserve">PAGE</w:instrText>
      <w:fldChar w:fldCharType="separate"/>
      <w:fldChar w:fldCharType="end"/>
    </w:r>
    <w:r w:rsidDel="00000000" w:rsidR="00000000" w:rsidRPr="00000000">
      <w:rPr>
        <w:rFonts w:ascii="Calibri" w:cs="Calibri" w:eastAsia="Calibri" w:hAnsi="Calibri"/>
        <w:b w:val="1"/>
        <w:color w:val="1f4e79"/>
        <w:sz w:val="24"/>
        <w:szCs w:val="24"/>
        <w:rtl w:val="0"/>
      </w:rPr>
      <w:t xml:space="preserve"> </w:t>
    </w:r>
    <w:r w:rsidDel="00000000" w:rsidR="00000000" w:rsidRPr="00000000">
      <w:rPr>
        <w:rFonts w:ascii="Calibri" w:cs="Calibri" w:eastAsia="Calibri" w:hAnsi="Calibri"/>
        <w:b w:val="1"/>
        <w:color w:val="1f4e79"/>
        <w:rtl w:val="0"/>
      </w:rPr>
      <w:t xml:space="preserve">| </w:t>
    </w:r>
    <w:r w:rsidDel="00000000" w:rsidR="00000000" w:rsidRPr="00000000">
      <w:rPr>
        <w:rFonts w:ascii="Calibri" w:cs="Calibri" w:eastAsia="Calibri" w:hAnsi="Calibri"/>
        <w:color w:val="1f4e79"/>
        <w:rtl w:val="0"/>
      </w:rPr>
      <w:t xml:space="preserve">https://constitutioncenter.org/</w:t>
    </w:r>
    <w:r w:rsidDel="00000000" w:rsidR="00000000" w:rsidRPr="00000000">
      <w:rPr>
        <w:rtl w:val="0"/>
      </w:rPr>
    </w:r>
  </w:p>
  <w:p w:rsidR="00000000" w:rsidDel="00000000" w:rsidP="00000000" w:rsidRDefault="00000000" w:rsidRPr="00000000" w14:paraId="00000051">
    <w:pPr>
      <w:tabs>
        <w:tab w:val="center" w:pos="4680"/>
        <w:tab w:val="right" w:pos="9360"/>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964708" cy="371307"/>
          <wp:effectExtent b="0" l="0" r="0" t="0"/>
          <wp:docPr descr="Image result for national constitution center logo" id="3" name="image2.jpg"/>
          <a:graphic>
            <a:graphicData uri="http://schemas.openxmlformats.org/drawingml/2006/picture">
              <pic:pic>
                <pic:nvPicPr>
                  <pic:cNvPr descr="Image result for national constitution center logo" id="0" name="image2.jpg"/>
                  <pic:cNvPicPr preferRelativeResize="0"/>
                </pic:nvPicPr>
                <pic:blipFill>
                  <a:blip r:embed="rId1"/>
                  <a:srcRect b="0" l="0" r="0" t="0"/>
                  <a:stretch>
                    <a:fillRect/>
                  </a:stretch>
                </pic:blipFill>
                <pic:spPr>
                  <a:xfrm>
                    <a:off x="0" y="0"/>
                    <a:ext cx="1964708" cy="371307"/>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tabs>
        <w:tab w:val="center" w:pos="4680"/>
        <w:tab w:val="right" w:pos="9360"/>
      </w:tabs>
      <w:spacing w:line="240" w:lineRule="auto"/>
      <w:jc w:val="right"/>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Scholar Exchange: First Amendment – Assembly and Petition Clauses  </w:t>
    </w:r>
    <w:r w:rsidDel="00000000" w:rsidR="00000000" w:rsidRPr="00000000">
      <w:drawing>
        <wp:anchor allowOverlap="1" behindDoc="0" distB="0" distT="0" distL="114300" distR="114300" hidden="0" layoutInCell="1" locked="0" relativeHeight="0" simplePos="0">
          <wp:simplePos x="0" y="0"/>
          <wp:positionH relativeFrom="column">
            <wp:posOffset>104777</wp:posOffset>
          </wp:positionH>
          <wp:positionV relativeFrom="paragraph">
            <wp:posOffset>-71118</wp:posOffset>
          </wp:positionV>
          <wp:extent cx="2240280" cy="57277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40280" cy="572770"/>
                  </a:xfrm>
                  <a:prstGeom prst="rect"/>
                  <a:ln/>
                </pic:spPr>
              </pic:pic>
            </a:graphicData>
          </a:graphic>
        </wp:anchor>
      </w:drawing>
    </w:r>
  </w:p>
  <w:p w:rsidR="00000000" w:rsidDel="00000000" w:rsidP="00000000" w:rsidRDefault="00000000" w:rsidRPr="00000000" w14:paraId="0000004D">
    <w:pPr>
      <w:spacing w:line="240" w:lineRule="auto"/>
      <w:jc w:val="right"/>
      <w:rPr>
        <w:rFonts w:ascii="Calibri" w:cs="Calibri" w:eastAsia="Calibri" w:hAnsi="Calibri"/>
        <w:b w:val="1"/>
        <w:smallCaps w:val="1"/>
        <w:color w:val="0070c0"/>
        <w:sz w:val="24"/>
        <w:szCs w:val="24"/>
      </w:rPr>
    </w:pPr>
    <w:r w:rsidDel="00000000" w:rsidR="00000000" w:rsidRPr="00000000">
      <w:rPr>
        <w:rFonts w:ascii="Calibri" w:cs="Calibri" w:eastAsia="Calibri" w:hAnsi="Calibri"/>
        <w:b w:val="1"/>
        <w:color w:val="002060"/>
        <w:sz w:val="24"/>
        <w:szCs w:val="24"/>
        <w:rtl w:val="0"/>
      </w:rPr>
      <w:t xml:space="preserve">Introductory Level Class Outline and Worksheet</w:t>
    </w:r>
    <w:r w:rsidDel="00000000" w:rsidR="00000000" w:rsidRPr="00000000">
      <w:rPr>
        <w:rtl w:val="0"/>
      </w:rPr>
    </w:r>
  </w:p>
  <w:p w:rsidR="00000000" w:rsidDel="00000000" w:rsidP="00000000" w:rsidRDefault="00000000" w:rsidRPr="00000000" w14:paraId="0000004E">
    <w:pPr>
      <w:tabs>
        <w:tab w:val="center" w:pos="4680"/>
        <w:tab w:val="right" w:pos="936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s://constitutioncenter.org/interactive-constitution/amendment/amendment-i" TargetMode="External"/><Relationship Id="rId8" Type="http://schemas.openxmlformats.org/officeDocument/2006/relationships/hyperlink" Target="https://constitutioncenter.org/ic-2019/big-question/assembly-and-peti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