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SUPREME COURT AND THE VOTE</w:t>
            </w:r>
          </w:p>
        </w:tc>
      </w:tr>
    </w:tbl>
    <w:p w:rsidR="00000000" w:rsidDel="00000000" w:rsidP="00000000" w:rsidRDefault="00000000" w:rsidRPr="00000000" w14:paraId="00000003">
      <w:pPr>
        <w:spacing w:after="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rtl w:val="0"/>
        </w:rPr>
        <w:t xml:space="preserve">In this activity, you will read a primary source about voting rights and then analyze two landmark Supreme Court decisions addressing the Voting Rights Act of 1965.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You will work with a group to review: </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rFonts w:ascii="Arial" w:cs="Arial" w:eastAsia="Arial" w:hAnsi="Arial"/>
        </w:rPr>
      </w:pPr>
      <w:hyperlink r:id="rId7">
        <w:r w:rsidDel="00000000" w:rsidR="00000000" w:rsidRPr="00000000">
          <w:rPr>
            <w:rFonts w:ascii="Arial" w:cs="Arial" w:eastAsia="Arial" w:hAnsi="Arial"/>
            <w:color w:val="1155cc"/>
            <w:u w:val="single"/>
            <w:rtl w:val="0"/>
          </w:rPr>
          <w:t xml:space="preserve">NAACP, Platform Adopted by National Negro Committee (1909)</w:t>
        </w:r>
      </w:hyperlink>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Arial" w:cs="Arial" w:eastAsia="Arial" w:hAnsi="Arial"/>
        </w:rPr>
      </w:pPr>
      <w:hyperlink r:id="rId8">
        <w:r w:rsidDel="00000000" w:rsidR="00000000" w:rsidRPr="00000000">
          <w:rPr>
            <w:rFonts w:ascii="Arial" w:cs="Arial" w:eastAsia="Arial" w:hAnsi="Arial"/>
            <w:color w:val="1155cc"/>
            <w:u w:val="single"/>
            <w:rtl w:val="0"/>
          </w:rPr>
          <w:t xml:space="preserve">W.E.B. Du Bois, </w:t>
        </w:r>
      </w:hyperlink>
      <w:hyperlink r:id="rId9">
        <w:r w:rsidDel="00000000" w:rsidR="00000000" w:rsidRPr="00000000">
          <w:rPr>
            <w:rFonts w:ascii="Arial" w:cs="Arial" w:eastAsia="Arial" w:hAnsi="Arial"/>
            <w:i w:val="1"/>
            <w:color w:val="1155cc"/>
            <w:u w:val="single"/>
            <w:rtl w:val="0"/>
          </w:rPr>
          <w:t xml:space="preserve">The Souls of Black Folk</w:t>
        </w:r>
      </w:hyperlink>
      <w:hyperlink r:id="rId10">
        <w:r w:rsidDel="00000000" w:rsidR="00000000" w:rsidRPr="00000000">
          <w:rPr>
            <w:rFonts w:ascii="Arial" w:cs="Arial" w:eastAsia="Arial" w:hAnsi="Arial"/>
            <w:color w:val="1155cc"/>
            <w:u w:val="single"/>
            <w:rtl w:val="0"/>
          </w:rPr>
          <w:t xml:space="preserve"> (1903)</w:t>
        </w:r>
      </w:hyperlink>
      <w:r w:rsidDel="00000000" w:rsidR="00000000" w:rsidRPr="00000000">
        <w:rPr>
          <w:rtl w:val="0"/>
        </w:rPr>
      </w:r>
    </w:p>
    <w:p w:rsidR="00000000" w:rsidDel="00000000" w:rsidP="00000000" w:rsidRDefault="00000000" w:rsidRPr="00000000" w14:paraId="0000000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And ONE of the following:</w:t>
      </w:r>
    </w:p>
    <w:p w:rsidR="00000000" w:rsidDel="00000000" w:rsidP="00000000" w:rsidRDefault="00000000" w:rsidRPr="00000000" w14:paraId="0000000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numPr>
          <w:ilvl w:val="0"/>
          <w:numId w:val="2"/>
        </w:numPr>
        <w:spacing w:after="0" w:line="259" w:lineRule="auto"/>
        <w:ind w:left="720" w:hanging="360"/>
        <w:rPr>
          <w:rFonts w:ascii="Arial" w:cs="Arial" w:eastAsia="Arial" w:hAnsi="Arial"/>
        </w:rPr>
      </w:pPr>
      <w:hyperlink r:id="rId11">
        <w:r w:rsidDel="00000000" w:rsidR="00000000" w:rsidRPr="00000000">
          <w:rPr>
            <w:rFonts w:ascii="Arial" w:cs="Arial" w:eastAsia="Arial" w:hAnsi="Arial"/>
            <w:i w:val="1"/>
            <w:color w:val="1155cc"/>
            <w:u w:val="single"/>
            <w:rtl w:val="0"/>
          </w:rPr>
          <w:t xml:space="preserve">South Carolina v. Katzenbach</w:t>
        </w:r>
      </w:hyperlink>
      <w:r w:rsidDel="00000000" w:rsidR="00000000" w:rsidRPr="00000000">
        <w:rPr>
          <w:rtl w:val="0"/>
        </w:rPr>
      </w:r>
    </w:p>
    <w:p w:rsidR="00000000" w:rsidDel="00000000" w:rsidP="00000000" w:rsidRDefault="00000000" w:rsidRPr="00000000" w14:paraId="0000000F">
      <w:pPr>
        <w:numPr>
          <w:ilvl w:val="0"/>
          <w:numId w:val="2"/>
        </w:numPr>
        <w:spacing w:after="0" w:line="259" w:lineRule="auto"/>
        <w:ind w:left="720" w:hanging="360"/>
        <w:rPr>
          <w:rFonts w:ascii="Arial" w:cs="Arial" w:eastAsia="Arial" w:hAnsi="Arial"/>
          <w:i w:val="1"/>
        </w:rPr>
      </w:pPr>
      <w:hyperlink r:id="rId12">
        <w:r w:rsidDel="00000000" w:rsidR="00000000" w:rsidRPr="00000000">
          <w:rPr>
            <w:rFonts w:ascii="Arial" w:cs="Arial" w:eastAsia="Arial" w:hAnsi="Arial"/>
            <w:i w:val="1"/>
            <w:color w:val="1155cc"/>
            <w:u w:val="single"/>
            <w:rtl w:val="0"/>
          </w:rPr>
          <w:t xml:space="preserve">Shelby County v. Holder</w:t>
        </w:r>
      </w:hyperlink>
      <w:r w:rsidDel="00000000" w:rsidR="00000000" w:rsidRPr="00000000">
        <w:rPr>
          <w:rtl w:val="0"/>
        </w:rPr>
      </w:r>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color w:val="000000"/>
          <w:rtl w:val="0"/>
        </w:rPr>
        <w:t xml:space="preserve">Read excerpts from </w:t>
      </w:r>
      <w:r w:rsidDel="00000000" w:rsidR="00000000" w:rsidRPr="00000000">
        <w:rPr>
          <w:rFonts w:ascii="Arial" w:cs="Arial" w:eastAsia="Arial" w:hAnsi="Arial"/>
          <w:rtl w:val="0"/>
        </w:rPr>
        <w:t xml:space="preserve">your assigned source </w:t>
      </w:r>
      <w:r w:rsidDel="00000000" w:rsidR="00000000" w:rsidRPr="00000000">
        <w:rPr>
          <w:rFonts w:ascii="Arial" w:cs="Arial" w:eastAsia="Arial" w:hAnsi="Arial"/>
          <w:color w:val="000000"/>
          <w:rtl w:val="0"/>
        </w:rPr>
        <w:t xml:space="preserve">from the </w:t>
      </w:r>
      <w:r w:rsidDel="00000000" w:rsidR="00000000" w:rsidRPr="00000000">
        <w:rPr>
          <w:rFonts w:ascii="Arial" w:cs="Arial" w:eastAsia="Arial" w:hAnsi="Arial"/>
          <w:i w:val="1"/>
          <w:color w:val="000000"/>
          <w:rtl w:val="0"/>
        </w:rPr>
        <w:t xml:space="preserve">Founders’ Library</w:t>
      </w:r>
      <w:r w:rsidDel="00000000" w:rsidR="00000000" w:rsidRPr="00000000">
        <w:rPr>
          <w:rFonts w:ascii="Arial" w:cs="Arial" w:eastAsia="Arial" w:hAnsi="Arial"/>
          <w:rtl w:val="0"/>
        </w:rPr>
        <w:t xml:space="preserve"> and complete the chart below as if your role is to brief the case like a constitutional lawyer. </w:t>
      </w:r>
    </w:p>
    <w:tbl>
      <w:tblPr>
        <w:tblStyle w:val="Table2"/>
        <w:tblW w:w="9350.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9350"/>
        <w:tblGridChange w:id="0">
          <w:tblGrid>
            <w:gridCol w:w="9350"/>
          </w:tblGrid>
        </w:tblGridChange>
      </w:tblGrid>
      <w:tr>
        <w:trPr>
          <w:cantSplit w:val="0"/>
          <w:trHeight w:val="431.99999999999994" w:hRule="atLeast"/>
          <w:tblHeader w:val="0"/>
        </w:trPr>
        <w:tc>
          <w:tcPr>
            <w:shd w:fill="f3f3f3" w:val="clear"/>
            <w:vAlign w:val="center"/>
          </w:tcPr>
          <w:p w:rsidR="00000000" w:rsidDel="00000000" w:rsidP="00000000" w:rsidRDefault="00000000" w:rsidRPr="00000000" w14:paraId="00000012">
            <w:pPr>
              <w:spacing w:after="0" w:line="240" w:lineRule="auto"/>
              <w:jc w:val="center"/>
              <w:rPr>
                <w:rFonts w:ascii="Arial" w:cs="Arial" w:eastAsia="Arial" w:hAnsi="Arial"/>
                <w:color w:val="002169"/>
              </w:rPr>
            </w:pPr>
            <w:r w:rsidDel="00000000" w:rsidR="00000000" w:rsidRPr="00000000">
              <w:rPr>
                <w:rFonts w:ascii="Arial" w:cs="Arial" w:eastAsia="Arial" w:hAnsi="Arial"/>
                <w:color w:val="002169"/>
                <w:rtl w:val="0"/>
              </w:rPr>
              <w:t xml:space="preserve">Platform Adopted by National Negro Committee </w:t>
            </w:r>
          </w:p>
        </w:tc>
      </w:tr>
      <w:tr>
        <w:trPr>
          <w:cantSplit w:val="0"/>
          <w:trHeight w:val="405" w:hRule="atLeast"/>
          <w:tblHeader w:val="0"/>
        </w:trPr>
        <w:tc>
          <w:tcPr>
            <w:shd w:fill="f3f3f3" w:val="clear"/>
            <w:vAlign w:val="center"/>
          </w:tcPr>
          <w:p w:rsidR="00000000" w:rsidDel="00000000" w:rsidP="00000000" w:rsidRDefault="00000000" w:rsidRPr="00000000" w14:paraId="00000013">
            <w:pPr>
              <w:ind w:left="0" w:firstLine="0"/>
              <w:rPr>
                <w:rFonts w:ascii="Arial" w:cs="Arial" w:eastAsia="Arial" w:hAnsi="Arial"/>
                <w:color w:val="002169"/>
              </w:rPr>
            </w:pPr>
            <w:r w:rsidDel="00000000" w:rsidR="00000000" w:rsidRPr="00000000">
              <w:rPr>
                <w:rFonts w:ascii="Arial" w:cs="Arial" w:eastAsia="Arial" w:hAnsi="Arial"/>
                <w:color w:val="002169"/>
                <w:rtl w:val="0"/>
              </w:rPr>
              <w:t xml:space="preserve">Who authored the primary source, and when?</w:t>
            </w:r>
          </w:p>
        </w:tc>
      </w:tr>
      <w:tr>
        <w:trPr>
          <w:cantSplit w:val="0"/>
          <w:trHeight w:val="720" w:hRule="atLeast"/>
          <w:tblHeader w:val="0"/>
        </w:trPr>
        <w:tc>
          <w:tcPr>
            <w:shd w:fill="ffffff" w:val="clea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tc>
      </w:tr>
      <w:tr>
        <w:trPr>
          <w:cantSplit w:val="0"/>
          <w:trHeight w:val="431.99999999999994" w:hRule="atLeast"/>
          <w:tblHeader w:val="0"/>
        </w:trPr>
        <w:tc>
          <w:tcPr>
            <w:shd w:fill="f3f3f3" w:val="clear"/>
            <w:vAlign w:val="center"/>
          </w:tcPr>
          <w:p w:rsidR="00000000" w:rsidDel="00000000" w:rsidP="00000000" w:rsidRDefault="00000000" w:rsidRPr="00000000" w14:paraId="00000015">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is the call to action?</w:t>
            </w:r>
          </w:p>
        </w:tc>
      </w:tr>
      <w:tr>
        <w:trPr>
          <w:cantSplit w:val="0"/>
          <w:trHeight w:val="1440" w:hRule="atLeast"/>
          <w:tblHeader w:val="0"/>
        </w:trPr>
        <w:tc>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tl w:val="0"/>
              </w:rPr>
            </w:r>
          </w:p>
        </w:tc>
      </w:tr>
      <w:tr>
        <w:trPr>
          <w:cantSplit w:val="0"/>
          <w:trHeight w:val="576" w:hRule="atLeast"/>
          <w:tblHeader w:val="0"/>
        </w:trPr>
        <w:tc>
          <w:tcPr>
            <w:shd w:fill="f3f3f3" w:val="clear"/>
            <w:vAlign w:val="center"/>
          </w:tcPr>
          <w:p w:rsidR="00000000" w:rsidDel="00000000" w:rsidP="00000000" w:rsidRDefault="00000000" w:rsidRPr="00000000" w14:paraId="0000001A">
            <w:pPr>
              <w:ind w:left="0" w:firstLine="0"/>
              <w:rPr>
                <w:rFonts w:ascii="Arial" w:cs="Arial" w:eastAsia="Arial" w:hAnsi="Arial"/>
                <w:color w:val="002169"/>
              </w:rPr>
            </w:pPr>
            <w:r w:rsidDel="00000000" w:rsidR="00000000" w:rsidRPr="00000000">
              <w:rPr>
                <w:rFonts w:ascii="Arial" w:cs="Arial" w:eastAsia="Arial" w:hAnsi="Arial"/>
                <w:color w:val="002169"/>
                <w:rtl w:val="0"/>
              </w:rPr>
              <w:t xml:space="preserve">Did the American people, their elected officials, and/or the Supreme Court address these concerns over time? If so, when?</w:t>
            </w:r>
          </w:p>
        </w:tc>
      </w:tr>
      <w:tr>
        <w:trPr>
          <w:cantSplit w:val="0"/>
          <w:trHeight w:val="1440" w:hRule="atLeast"/>
          <w:tblHeader w:val="0"/>
        </w:trPr>
        <w:tc>
          <w:tcPr/>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tbl>
      <w:tblPr>
        <w:tblStyle w:val="Table3"/>
        <w:tblW w:w="9350.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9350"/>
        <w:tblGridChange w:id="0">
          <w:tblGrid>
            <w:gridCol w:w="9350"/>
          </w:tblGrid>
        </w:tblGridChange>
      </w:tblGrid>
      <w:tr>
        <w:trPr>
          <w:cantSplit w:val="0"/>
          <w:trHeight w:val="431.99999999999994" w:hRule="atLeast"/>
          <w:tblHeader w:val="0"/>
        </w:trPr>
        <w:tc>
          <w:tcPr>
            <w:shd w:fill="f3f3f3" w:val="clear"/>
            <w:vAlign w:val="center"/>
          </w:tcPr>
          <w:p w:rsidR="00000000" w:rsidDel="00000000" w:rsidP="00000000" w:rsidRDefault="00000000" w:rsidRPr="00000000" w14:paraId="0000001E">
            <w:pPr>
              <w:spacing w:after="0" w:line="240" w:lineRule="auto"/>
              <w:jc w:val="center"/>
              <w:rPr>
                <w:rFonts w:ascii="Arial" w:cs="Arial" w:eastAsia="Arial" w:hAnsi="Arial"/>
                <w:color w:val="002169"/>
              </w:rPr>
            </w:pPr>
            <w:r w:rsidDel="00000000" w:rsidR="00000000" w:rsidRPr="00000000">
              <w:rPr>
                <w:rFonts w:ascii="Arial" w:cs="Arial" w:eastAsia="Arial" w:hAnsi="Arial"/>
                <w:color w:val="002169"/>
                <w:rtl w:val="0"/>
              </w:rPr>
              <w:t xml:space="preserve">W.E.B. Du Bois, </w:t>
            </w:r>
            <w:r w:rsidDel="00000000" w:rsidR="00000000" w:rsidRPr="00000000">
              <w:rPr>
                <w:rFonts w:ascii="Arial" w:cs="Arial" w:eastAsia="Arial" w:hAnsi="Arial"/>
                <w:i w:val="1"/>
                <w:color w:val="002169"/>
                <w:rtl w:val="0"/>
              </w:rPr>
              <w:t xml:space="preserve">The Souls of Black Folk</w:t>
            </w:r>
            <w:r w:rsidDel="00000000" w:rsidR="00000000" w:rsidRPr="00000000">
              <w:rPr>
                <w:rFonts w:ascii="Arial" w:cs="Arial" w:eastAsia="Arial" w:hAnsi="Arial"/>
                <w:color w:val="002169"/>
                <w:rtl w:val="0"/>
              </w:rPr>
              <w:t xml:space="preserve"> (1903)  </w:t>
            </w:r>
          </w:p>
        </w:tc>
      </w:tr>
      <w:tr>
        <w:trPr>
          <w:cantSplit w:val="0"/>
          <w:trHeight w:val="405" w:hRule="atLeast"/>
          <w:tblHeader w:val="0"/>
        </w:trPr>
        <w:tc>
          <w:tcPr>
            <w:shd w:fill="f3f3f3" w:val="clear"/>
            <w:vAlign w:val="center"/>
          </w:tcPr>
          <w:p w:rsidR="00000000" w:rsidDel="00000000" w:rsidP="00000000" w:rsidRDefault="00000000" w:rsidRPr="00000000" w14:paraId="0000001F">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Who authored the primary source, and when?</w:t>
            </w:r>
          </w:p>
        </w:tc>
      </w:tr>
      <w:tr>
        <w:trPr>
          <w:cantSplit w:val="0"/>
          <w:trHeight w:val="720" w:hRule="atLeast"/>
          <w:tblHeader w:val="0"/>
        </w:trPr>
        <w:tc>
          <w:tcPr>
            <w:shd w:fill="ffffff" w:val="clear"/>
          </w:tcPr>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tl w:val="0"/>
              </w:rPr>
            </w:r>
          </w:p>
        </w:tc>
      </w:tr>
      <w:tr>
        <w:trPr>
          <w:cantSplit w:val="0"/>
          <w:trHeight w:val="431.99999999999994" w:hRule="atLeast"/>
          <w:tblHeader w:val="0"/>
        </w:trPr>
        <w:tc>
          <w:tcPr>
            <w:shd w:fill="f3f3f3" w:val="clear"/>
            <w:vAlign w:val="center"/>
          </w:tcPr>
          <w:p w:rsidR="00000000" w:rsidDel="00000000" w:rsidP="00000000" w:rsidRDefault="00000000" w:rsidRPr="00000000" w14:paraId="00000021">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is the call to action?</w:t>
            </w:r>
          </w:p>
        </w:tc>
      </w:tr>
      <w:tr>
        <w:trPr>
          <w:cantSplit w:val="0"/>
          <w:trHeight w:val="1440" w:hRule="atLeast"/>
          <w:tblHeader w:val="0"/>
        </w:trPr>
        <w:tc>
          <w:tcPr/>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tc>
      </w:tr>
      <w:tr>
        <w:trPr>
          <w:cantSplit w:val="0"/>
          <w:trHeight w:val="576" w:hRule="atLeast"/>
          <w:tblHeader w:val="0"/>
        </w:trPr>
        <w:tc>
          <w:tcPr>
            <w:shd w:fill="f3f3f3" w:val="clear"/>
            <w:vAlign w:val="center"/>
          </w:tcPr>
          <w:p w:rsidR="00000000" w:rsidDel="00000000" w:rsidP="00000000" w:rsidRDefault="00000000" w:rsidRPr="00000000" w14:paraId="00000026">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Did the American people, their elected officials, and/or the Supreme Court address these concerns over time? If so, when?</w:t>
            </w:r>
          </w:p>
        </w:tc>
      </w:tr>
      <w:tr>
        <w:trPr>
          <w:cantSplit w:val="0"/>
          <w:trHeight w:val="1440" w:hRule="atLeast"/>
          <w:tblHeader w:val="0"/>
        </w:trPr>
        <w:tc>
          <w:tcPr/>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8">
      <w:pPr>
        <w:rPr>
          <w:rFonts w:ascii="Arial" w:cs="Arial" w:eastAsia="Arial" w:hAnsi="Arial"/>
        </w:rPr>
      </w:pPr>
      <w:r w:rsidDel="00000000" w:rsidR="00000000" w:rsidRPr="00000000">
        <w:rPr>
          <w:rtl w:val="0"/>
        </w:rPr>
      </w:r>
    </w:p>
    <w:tbl>
      <w:tblPr>
        <w:tblStyle w:val="Table4"/>
        <w:tblW w:w="9350.0"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9350"/>
        <w:tblGridChange w:id="0">
          <w:tblGrid>
            <w:gridCol w:w="9350"/>
          </w:tblGrid>
        </w:tblGridChange>
      </w:tblGrid>
      <w:tr>
        <w:trPr>
          <w:cantSplit w:val="0"/>
          <w:trHeight w:val="431.99999999999994" w:hRule="atLeast"/>
          <w:tblHeader w:val="0"/>
        </w:trPr>
        <w:tc>
          <w:tcPr>
            <w:shd w:fill="f3f3f3" w:val="clear"/>
            <w:vAlign w:val="center"/>
          </w:tcPr>
          <w:p w:rsidR="00000000" w:rsidDel="00000000" w:rsidP="00000000" w:rsidRDefault="00000000" w:rsidRPr="00000000" w14:paraId="00000029">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My Case: </w:t>
            </w:r>
          </w:p>
        </w:tc>
      </w:tr>
      <w:tr>
        <w:trPr>
          <w:cantSplit w:val="0"/>
          <w:trHeight w:val="878.935546875" w:hRule="atLeast"/>
          <w:tblHeader w:val="0"/>
        </w:trPr>
        <w:tc>
          <w:tcPr>
            <w:shd w:fill="f3f3f3" w:val="clear"/>
            <w:vAlign w:val="center"/>
          </w:tcPr>
          <w:p w:rsidR="00000000" w:rsidDel="00000000" w:rsidP="00000000" w:rsidRDefault="00000000" w:rsidRPr="00000000" w14:paraId="0000002A">
            <w:pPr>
              <w:rPr>
                <w:rFonts w:ascii="Arial" w:cs="Arial" w:eastAsia="Arial" w:hAnsi="Arial"/>
                <w:color w:val="002169"/>
              </w:rPr>
            </w:pPr>
            <w:r w:rsidDel="00000000" w:rsidR="00000000" w:rsidRPr="00000000">
              <w:rPr>
                <w:rFonts w:ascii="Arial" w:cs="Arial" w:eastAsia="Arial" w:hAnsi="Arial"/>
                <w:color w:val="002169"/>
                <w:rtl w:val="0"/>
              </w:rPr>
              <w:t xml:space="preserve">Facts:</w:t>
            </w:r>
            <w:r w:rsidDel="00000000" w:rsidR="00000000" w:rsidRPr="00000000">
              <w:rPr>
                <w:rFonts w:ascii="Arial" w:cs="Arial" w:eastAsia="Arial" w:hAnsi="Arial"/>
                <w:b w:val="1"/>
                <w:color w:val="002169"/>
                <w:rtl w:val="0"/>
              </w:rPr>
              <w:t xml:space="preserve"> </w:t>
              <w:br w:type="textWrapping"/>
            </w:r>
            <w:r w:rsidDel="00000000" w:rsidR="00000000" w:rsidRPr="00000000">
              <w:rPr>
                <w:rFonts w:ascii="Arial" w:cs="Arial" w:eastAsia="Arial" w:hAnsi="Arial"/>
                <w:color w:val="002169"/>
                <w:rtl w:val="0"/>
              </w:rPr>
              <w:t xml:space="preserve">Who are all the people (parties) associated with the case? What was the dispute between them?</w:t>
            </w:r>
          </w:p>
        </w:tc>
      </w:tr>
      <w:tr>
        <w:trPr>
          <w:cantSplit w:val="0"/>
          <w:trHeight w:val="1440" w:hRule="atLeast"/>
          <w:tblHeader w:val="0"/>
        </w:trPr>
        <w:tc>
          <w:tcPr/>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tc>
      </w:tr>
      <w:tr>
        <w:trPr>
          <w:cantSplit w:val="0"/>
          <w:trHeight w:val="833.935546875" w:hRule="atLeast"/>
          <w:tblHeader w:val="0"/>
        </w:trPr>
        <w:tc>
          <w:tcPr>
            <w:shd w:fill="efefef" w:val="clear"/>
            <w:vAlign w:val="center"/>
          </w:tcPr>
          <w:p w:rsidR="00000000" w:rsidDel="00000000" w:rsidP="00000000" w:rsidRDefault="00000000" w:rsidRPr="00000000" w14:paraId="0000002F">
            <w:pPr>
              <w:rPr>
                <w:rFonts w:ascii="Arial" w:cs="Arial" w:eastAsia="Arial" w:hAnsi="Arial"/>
                <w:color w:val="002169"/>
              </w:rPr>
            </w:pPr>
            <w:r w:rsidDel="00000000" w:rsidR="00000000" w:rsidRPr="00000000">
              <w:rPr>
                <w:rFonts w:ascii="Arial" w:cs="Arial" w:eastAsia="Arial" w:hAnsi="Arial"/>
                <w:color w:val="002169"/>
                <w:rtl w:val="0"/>
              </w:rPr>
              <w:t xml:space="preserve">Issue: </w:t>
              <w:br w:type="textWrapping"/>
              <w:t xml:space="preserve">What is the issue in the case? What constitutional provision is at issue? What is the constitutional question that needs to be answered?</w:t>
            </w:r>
          </w:p>
        </w:tc>
      </w:tr>
      <w:tr>
        <w:trPr>
          <w:cantSplit w:val="0"/>
          <w:trHeight w:val="1440" w:hRule="atLeast"/>
          <w:tblHeader w:val="0"/>
        </w:trPr>
        <w:tc>
          <w:tcPr/>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tc>
      </w:tr>
      <w:tr>
        <w:trPr>
          <w:cantSplit w:val="0"/>
          <w:trHeight w:val="908.935546875" w:hRule="atLeast"/>
          <w:tblHeader w:val="0"/>
        </w:trPr>
        <w:tc>
          <w:tcPr>
            <w:shd w:fill="f3f3f3" w:val="clear"/>
            <w:vAlign w:val="center"/>
          </w:tcPr>
          <w:p w:rsidR="00000000" w:rsidDel="00000000" w:rsidP="00000000" w:rsidRDefault="00000000" w:rsidRPr="00000000" w14:paraId="00000034">
            <w:pPr>
              <w:rPr>
                <w:rFonts w:ascii="Arial" w:cs="Arial" w:eastAsia="Arial" w:hAnsi="Arial"/>
                <w:color w:val="002169"/>
              </w:rPr>
            </w:pPr>
            <w:r w:rsidDel="00000000" w:rsidR="00000000" w:rsidRPr="00000000">
              <w:rPr>
                <w:rFonts w:ascii="Arial" w:cs="Arial" w:eastAsia="Arial" w:hAnsi="Arial"/>
                <w:color w:val="002169"/>
                <w:rtl w:val="0"/>
              </w:rPr>
              <w:t xml:space="preserve">Ruling: </w:t>
              <w:br w:type="textWrapping"/>
              <w:t xml:space="preserve">How does the Court rule? What was the outcome in the case? Who won and who lost? How did the justices vote? What sort of rule does the Court come up with to resolve the issue?</w:t>
            </w:r>
          </w:p>
        </w:tc>
      </w:tr>
      <w:tr>
        <w:trPr>
          <w:cantSplit w:val="0"/>
          <w:trHeight w:val="1440" w:hRule="atLeast"/>
          <w:tblHeader w:val="0"/>
        </w:trPr>
        <w:tc>
          <w:tcPr/>
          <w:p w:rsidR="00000000" w:rsidDel="00000000" w:rsidP="00000000" w:rsidRDefault="00000000" w:rsidRPr="00000000" w14:paraId="00000035">
            <w:pPr>
              <w:rPr>
                <w:rFonts w:ascii="Arial" w:cs="Arial" w:eastAsia="Arial" w:hAnsi="Arial"/>
              </w:rPr>
            </w:pPr>
            <w:r w:rsidDel="00000000" w:rsidR="00000000" w:rsidRPr="00000000">
              <w:rPr>
                <w:rtl w:val="0"/>
              </w:rPr>
            </w:r>
          </w:p>
        </w:tc>
      </w:tr>
      <w:tr>
        <w:trPr>
          <w:cantSplit w:val="0"/>
          <w:trHeight w:val="420" w:hRule="atLeast"/>
          <w:tblHeader w:val="0"/>
        </w:trPr>
        <w:tc>
          <w:tcPr>
            <w:shd w:fill="f3f3f3" w:val="clear"/>
            <w:vAlign w:val="center"/>
          </w:tcPr>
          <w:p w:rsidR="00000000" w:rsidDel="00000000" w:rsidP="00000000" w:rsidRDefault="00000000" w:rsidRPr="00000000" w14:paraId="00000036">
            <w:pPr>
              <w:rPr>
                <w:rFonts w:ascii="Arial" w:cs="Arial" w:eastAsia="Arial" w:hAnsi="Arial"/>
                <w:color w:val="002169"/>
              </w:rPr>
            </w:pPr>
            <w:r w:rsidDel="00000000" w:rsidR="00000000" w:rsidRPr="00000000">
              <w:rPr>
                <w:rFonts w:ascii="Arial" w:cs="Arial" w:eastAsia="Arial" w:hAnsi="Arial"/>
                <w:color w:val="002169"/>
                <w:rtl w:val="0"/>
              </w:rPr>
              <w:t xml:space="preserve">Who was the author of the majority opinion?</w:t>
            </w:r>
          </w:p>
        </w:tc>
      </w:tr>
      <w:tr>
        <w:trPr>
          <w:cantSplit w:val="0"/>
          <w:trHeight w:val="1440" w:hRule="atLeast"/>
          <w:tblHeader w:val="0"/>
        </w:trPr>
        <w:tc>
          <w:tcPr>
            <w:shd w:fill="ffffff" w:val="clear"/>
          </w:tcPr>
          <w:p w:rsidR="00000000" w:rsidDel="00000000" w:rsidP="00000000" w:rsidRDefault="00000000" w:rsidRPr="00000000" w14:paraId="00000037">
            <w:pPr>
              <w:rPr>
                <w:rFonts w:ascii="Arial" w:cs="Arial" w:eastAsia="Arial" w:hAnsi="Arial"/>
              </w:rPr>
            </w:pPr>
            <w:r w:rsidDel="00000000" w:rsidR="00000000" w:rsidRPr="00000000">
              <w:rPr>
                <w:rtl w:val="0"/>
              </w:rPr>
            </w:r>
          </w:p>
        </w:tc>
      </w:tr>
      <w:tr>
        <w:trPr>
          <w:cantSplit w:val="0"/>
          <w:trHeight w:val="576" w:hRule="atLeast"/>
          <w:tblHeader w:val="0"/>
        </w:trPr>
        <w:tc>
          <w:tcPr>
            <w:shd w:fill="f3f3f3" w:val="clear"/>
            <w:vAlign w:val="center"/>
          </w:tcPr>
          <w:p w:rsidR="00000000" w:rsidDel="00000000" w:rsidP="00000000" w:rsidRDefault="00000000" w:rsidRPr="00000000" w14:paraId="00000038">
            <w:pPr>
              <w:rPr>
                <w:rFonts w:ascii="Arial" w:cs="Arial" w:eastAsia="Arial" w:hAnsi="Arial"/>
                <w:color w:val="002169"/>
              </w:rPr>
            </w:pPr>
            <w:r w:rsidDel="00000000" w:rsidR="00000000" w:rsidRPr="00000000">
              <w:rPr>
                <w:rFonts w:ascii="Arial" w:cs="Arial" w:eastAsia="Arial" w:hAnsi="Arial"/>
                <w:color w:val="002169"/>
                <w:rtl w:val="0"/>
              </w:rPr>
              <w:t xml:space="preserve">Were there any concurring or dissenting opinions? Who authored them? What did they say? How would the justices who authored them have ruled in the case?</w:t>
            </w:r>
          </w:p>
        </w:tc>
      </w:tr>
      <w:tr>
        <w:trPr>
          <w:cantSplit w:val="0"/>
          <w:trHeight w:val="1440" w:hRule="atLeast"/>
          <w:tblHeader w:val="0"/>
        </w:trPr>
        <w:tc>
          <w:tcPr/>
          <w:p w:rsidR="00000000" w:rsidDel="00000000" w:rsidP="00000000" w:rsidRDefault="00000000" w:rsidRPr="00000000" w14:paraId="00000039">
            <w:pPr>
              <w:rPr>
                <w:rFonts w:ascii="Arial" w:cs="Arial" w:eastAsia="Arial" w:hAnsi="Arial"/>
              </w:rPr>
            </w:pPr>
            <w:r w:rsidDel="00000000" w:rsidR="00000000" w:rsidRPr="00000000">
              <w:rPr>
                <w:rtl w:val="0"/>
              </w:rPr>
            </w:r>
          </w:p>
        </w:tc>
      </w:tr>
      <w:tr>
        <w:trPr>
          <w:cantSplit w:val="0"/>
          <w:trHeight w:val="431.99999999999994" w:hRule="atLeast"/>
          <w:tblHeader w:val="0"/>
        </w:trPr>
        <w:tc>
          <w:tcPr>
            <w:shd w:fill="f3f3f3" w:val="clear"/>
            <w:vAlign w:val="center"/>
          </w:tcPr>
          <w:p w:rsidR="00000000" w:rsidDel="00000000" w:rsidP="00000000" w:rsidRDefault="00000000" w:rsidRPr="00000000" w14:paraId="0000003A">
            <w:pPr>
              <w:rPr>
                <w:rFonts w:ascii="Arial" w:cs="Arial" w:eastAsia="Arial" w:hAnsi="Arial"/>
                <w:color w:val="002169"/>
              </w:rPr>
            </w:pPr>
            <w:r w:rsidDel="00000000" w:rsidR="00000000" w:rsidRPr="00000000">
              <w:rPr>
                <w:rFonts w:ascii="Arial" w:cs="Arial" w:eastAsia="Arial" w:hAnsi="Arial"/>
                <w:color w:val="002169"/>
                <w:rtl w:val="0"/>
              </w:rPr>
              <w:t xml:space="preserve">How does the Court’s decision address voting rights?</w:t>
            </w:r>
          </w:p>
        </w:tc>
      </w:tr>
      <w:tr>
        <w:trPr>
          <w:cantSplit w:val="0"/>
          <w:trHeight w:val="1440" w:hRule="atLeast"/>
          <w:tblHeader w:val="0"/>
        </w:trPr>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rHeight w:val="431.99999999999994" w:hRule="atLeast"/>
          <w:tblHeader w:val="0"/>
        </w:trPr>
        <w:tc>
          <w:tcPr>
            <w:shd w:fill="f3f3f3" w:val="clear"/>
            <w:vAlign w:val="center"/>
          </w:tcPr>
          <w:p w:rsidR="00000000" w:rsidDel="00000000" w:rsidP="00000000" w:rsidRDefault="00000000" w:rsidRPr="00000000" w14:paraId="0000003C">
            <w:pPr>
              <w:ind w:left="0" w:firstLine="0"/>
              <w:rPr>
                <w:rFonts w:ascii="Arial" w:cs="Arial" w:eastAsia="Arial" w:hAnsi="Arial"/>
                <w:color w:val="002169"/>
              </w:rPr>
            </w:pPr>
            <w:r w:rsidDel="00000000" w:rsidR="00000000" w:rsidRPr="00000000">
              <w:rPr>
                <w:rFonts w:ascii="Arial" w:cs="Arial" w:eastAsia="Arial" w:hAnsi="Arial"/>
                <w:color w:val="002169"/>
                <w:rtl w:val="0"/>
              </w:rPr>
              <w:t xml:space="preserve">Were the calls to action from the NAACP committee and W.E.B. Du Bois met?</w:t>
            </w:r>
          </w:p>
        </w:tc>
      </w:tr>
      <w:tr>
        <w:trPr>
          <w:cantSplit w:val="0"/>
          <w:trHeight w:val="1440" w:hRule="atLeast"/>
          <w:tblHeader w:val="0"/>
        </w:trPr>
        <w:tc>
          <w:tcPr/>
          <w:p w:rsidR="00000000" w:rsidDel="00000000" w:rsidP="00000000" w:rsidRDefault="00000000" w:rsidRPr="00000000" w14:paraId="0000003D">
            <w:pPr>
              <w:rPr>
                <w:rFonts w:ascii="Arial" w:cs="Arial" w:eastAsia="Arial" w:hAnsi="Arial"/>
              </w:rPr>
            </w:pPr>
            <w:r w:rsidDel="00000000" w:rsidR="00000000" w:rsidRPr="00000000">
              <w:rPr>
                <w:rtl w:val="0"/>
              </w:rPr>
            </w:r>
          </w:p>
        </w:tc>
      </w:tr>
    </w:tbl>
    <w:p w:rsidR="00000000" w:rsidDel="00000000" w:rsidP="00000000" w:rsidRDefault="00000000" w:rsidRPr="00000000" w14:paraId="0000003E">
      <w:pPr>
        <w:spacing w:after="0" w:line="240" w:lineRule="auto"/>
        <w:ind w:left="0" w:firstLine="0"/>
        <w:rPr>
          <w:rFonts w:ascii="Arial" w:cs="Arial" w:eastAsia="Arial" w:hAnsi="Arial"/>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3" name=""/>
              <a:graphic>
                <a:graphicData uri="http://schemas.microsoft.com/office/word/2010/wordprocessingShape">
                  <wps:wsp>
                    <wps:cNvCnPr/>
                    <wps:spPr>
                      <a:xfrm>
                        <a:off x="3291450"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52648" cy="44239"/>
                      </a:xfrm>
                      <a:prstGeom prst="rect"/>
                      <a:ln/>
                    </pic:spPr>
                  </pic:pic>
                </a:graphicData>
              </a:graphic>
            </wp:anchor>
          </w:drawing>
        </mc:Fallback>
      </mc:AlternateContent>
    </w:r>
  </w:p>
  <w:p w:rsidR="00000000" w:rsidDel="00000000" w:rsidP="00000000" w:rsidRDefault="00000000" w:rsidRPr="00000000" w14:paraId="00000040">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13: Voting Rights in America</w:t>
    </w:r>
  </w:p>
  <w:p w:rsidR="00000000" w:rsidDel="00000000" w:rsidP="00000000" w:rsidRDefault="00000000" w:rsidRPr="00000000" w14:paraId="00000041">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13.4 Case Brief</w:t>
    </w:r>
  </w:p>
  <w:p w:rsidR="00000000" w:rsidDel="00000000" w:rsidP="00000000" w:rsidRDefault="00000000" w:rsidRPr="00000000" w14:paraId="00000042">
    <w:pPr>
      <w:spacing w:after="0" w:line="240" w:lineRule="auto"/>
      <w:rPr>
        <w:rFonts w:ascii="Arial" w:cs="Arial" w:eastAsia="Arial" w:hAnsi="Arial"/>
        <w:color w:val="00216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7827"/>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C782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4C782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onstitutioncenter.org/education/classroom-resource-library/classroom/13.4-primary-source-south-carolina-v-katzenbach" TargetMode="External"/><Relationship Id="rId10" Type="http://schemas.openxmlformats.org/officeDocument/2006/relationships/hyperlink" Target="https://constitutioncenter.org/education/classroom-resource-library/classroom/13.4-primary-source-w.e.b-dubois-the-souls-of-black-folk-1903" TargetMode="External"/><Relationship Id="rId13" Type="http://schemas.openxmlformats.org/officeDocument/2006/relationships/header" Target="header1.xml"/><Relationship Id="rId12" Type="http://schemas.openxmlformats.org/officeDocument/2006/relationships/hyperlink" Target="https://constitutioncenter.org/education/classroom-resource-library/classroom/13.4-primary-source-shelby-county-v-hold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titutioncenter.org/education/classroom-resource-library/classroom/13.4-primary-source-w.e.b-dubois-the-souls-of-black-folk-1903"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education/classroom-resource-library/classroom/13.4-primary-source-naacp-platform-adopted-by-national-negro-committee-1909" TargetMode="External"/><Relationship Id="rId8" Type="http://schemas.openxmlformats.org/officeDocument/2006/relationships/hyperlink" Target="https://constitutioncenter.org/education/classroom-resource-library/classroom/13.4-primary-source-w.e.b-dubois-the-souls-of-black-folk-19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lm5jErWln5SegoI3lGXlsYcwUQ==">AMUW2mVDvaqysWJx6YV8RBUD/aMSgiQnpJZ0U7sHv432mHgYR+Jqnabv08dIzPwtiTvBeSw/wZQhpZTi2EZTQ/dL/Wq7vqD77FDbip8TpNdOT3rZ0YaL3/o=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2022-06-10T18:09:00Z</dcterms:created>
  <dc:creator>Nick Splendoria</dc:creator>
</cp:coreProperties>
</file>