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6F" w:rsidRDefault="00AC766F">
      <w:pPr>
        <w:widowControl w:val="0"/>
      </w:pPr>
      <w:bookmarkStart w:id="0" w:name="_GoBack"/>
      <w:bookmarkEnd w:id="0"/>
    </w:p>
    <w:tbl>
      <w:tblPr>
        <w:tblStyle w:val="a"/>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0"/>
      </w:tblGrid>
      <w:tr w:rsidR="00AC766F">
        <w:trPr>
          <w:trHeight w:val="432"/>
          <w:jc w:val="center"/>
        </w:trPr>
        <w:tc>
          <w:tcPr>
            <w:tcW w:w="9120" w:type="dxa"/>
            <w:tcBorders>
              <w:top w:val="single" w:sz="18" w:space="0" w:color="002169"/>
              <w:left w:val="single" w:sz="18" w:space="0" w:color="002169"/>
              <w:bottom w:val="single" w:sz="18" w:space="0" w:color="002169"/>
              <w:right w:val="single" w:sz="18" w:space="0" w:color="002169"/>
            </w:tcBorders>
            <w:vAlign w:val="center"/>
          </w:tcPr>
          <w:p w:rsidR="00AC766F" w:rsidRDefault="00476654">
            <w:pPr>
              <w:jc w:val="center"/>
              <w:rPr>
                <w:b/>
                <w:color w:val="002169"/>
                <w:sz w:val="32"/>
                <w:szCs w:val="32"/>
              </w:rPr>
            </w:pPr>
            <w:r>
              <w:rPr>
                <w:b/>
                <w:color w:val="002169"/>
                <w:sz w:val="32"/>
                <w:szCs w:val="32"/>
              </w:rPr>
              <w:t>ABRAHAM LINCOLN, COOPER UNION ADDRESS (1860)</w:t>
            </w:r>
          </w:p>
        </w:tc>
      </w:tr>
    </w:tbl>
    <w:p w:rsidR="00AC766F" w:rsidRDefault="00AC766F">
      <w:pPr>
        <w:spacing w:line="240" w:lineRule="auto"/>
        <w:rPr>
          <w:b/>
        </w:rPr>
      </w:pPr>
      <w:bookmarkStart w:id="1" w:name="_sl78fjtzkexo" w:colFirst="0" w:colLast="0"/>
      <w:bookmarkEnd w:id="1"/>
    </w:p>
    <w:p w:rsidR="00AC766F" w:rsidRDefault="00476654">
      <w:pPr>
        <w:spacing w:line="240" w:lineRule="auto"/>
        <w:rPr>
          <w:b/>
          <w:i/>
        </w:rPr>
      </w:pPr>
      <w:r>
        <w:t xml:space="preserve">View the document on the Constitution Center’s website </w:t>
      </w:r>
      <w:hyperlink r:id="rId6">
        <w:r>
          <w:rPr>
            <w:color w:val="1155CC"/>
            <w:u w:val="single"/>
          </w:rPr>
          <w:t>here</w:t>
        </w:r>
      </w:hyperlink>
      <w:r>
        <w:t>.</w:t>
      </w:r>
    </w:p>
    <w:p w:rsidR="00AC766F" w:rsidRDefault="00AC766F">
      <w:pPr>
        <w:rPr>
          <w:b/>
        </w:rPr>
      </w:pPr>
    </w:p>
    <w:p w:rsidR="00AC766F" w:rsidRDefault="00476654">
      <w:pPr>
        <w:rPr>
          <w:color w:val="002169"/>
        </w:rPr>
      </w:pPr>
      <w:r>
        <w:rPr>
          <w:color w:val="002169"/>
        </w:rPr>
        <w:t>SUMMARY</w:t>
      </w:r>
    </w:p>
    <w:p w:rsidR="00AC766F" w:rsidRDefault="00AC766F"/>
    <w:p w:rsidR="00AC766F" w:rsidRDefault="00476654">
      <w:pPr>
        <w:rPr>
          <w:color w:val="5B697F"/>
          <w:highlight w:val="white"/>
        </w:rPr>
      </w:pPr>
      <w:r>
        <w:t>Arguably the most important speech in American political and constitutional history, Abraham Lincoln delivered this address on February 27, 1860, at the Cooper Institute in New York City. Lincoln’s speech, with its criticism of the Supreme Court’</w:t>
      </w:r>
      <w:r>
        <w:t xml:space="preserve">s proslavery decision in </w:t>
      </w:r>
      <w:r>
        <w:rPr>
          <w:i/>
        </w:rPr>
        <w:t>Dred Scott</w:t>
      </w:r>
      <w:r>
        <w:t>, reinvigorated Lincoln’s political prospects and likely secured his nomination as the Republican presidential candidate. This placed Lincoln in the presidency at one of the most critical moments in American history. Unli</w:t>
      </w:r>
      <w:r>
        <w:t>ke his predecessor, James Buchanan, Lincoln refused to accept secession. Instead, he fought a war to save the Union, eventually turning the Union cause toward abolition. His Emancipation Proclamation freed the enslaved behind enemy lines and welcomed black</w:t>
      </w:r>
      <w:r>
        <w:t xml:space="preserve"> soldiers into the Union army (thereby securing their claim to all the rights of citizenship). Finally, in the weeks before his assassination, Lincoln convinced the House of Representatives to hold a second (and, this time, successful) vote on the proposed</w:t>
      </w:r>
      <w:r>
        <w:t xml:space="preserve"> 13th Amendment. These ends are glimpsed in this beginning. In his Cooper Union speech, Lincoln embraced Webster’s nationalist theory of the Union, insisted that slavery was wrong, and declared that Congress had both the moral duty and constitutional power</w:t>
      </w:r>
      <w:r>
        <w:t xml:space="preserve"> to exclude slavery from the territories. By declaring otherwise in</w:t>
      </w:r>
      <w:r>
        <w:rPr>
          <w:i/>
        </w:rPr>
        <w:t xml:space="preserve"> Dred Scott</w:t>
      </w:r>
      <w:r>
        <w:t>, Lincoln insisted the Supreme Court had made an “obvious mistake.”</w:t>
      </w:r>
    </w:p>
    <w:p w:rsidR="00AC766F" w:rsidRDefault="00AC766F">
      <w:pPr>
        <w:rPr>
          <w:color w:val="5B697F"/>
          <w:highlight w:val="white"/>
        </w:rPr>
      </w:pPr>
    </w:p>
    <w:p w:rsidR="00AC766F" w:rsidRDefault="00476654">
      <w:pPr>
        <w:rPr>
          <w:b/>
          <w:u w:val="single"/>
        </w:rPr>
      </w:pPr>
      <w:r>
        <w:rPr>
          <w:b/>
          <w:u w:val="single"/>
        </w:rPr>
        <w:t>Excerpt</w:t>
      </w:r>
    </w:p>
    <w:p w:rsidR="00AC766F" w:rsidRDefault="00AC766F"/>
    <w:p w:rsidR="00AC766F" w:rsidRDefault="00476654">
      <w:r>
        <w:rPr>
          <w:b/>
          <w:i/>
        </w:rPr>
        <w:t>Dred Scott</w:t>
      </w:r>
      <w:r>
        <w:rPr>
          <w:b/>
        </w:rPr>
        <w:t xml:space="preserve"> was a lousy decision, and it was wrong the day it was decided; the Constitution does not </w:t>
      </w:r>
      <w:r>
        <w:rPr>
          <w:b/>
        </w:rPr>
        <w:t xml:space="preserve">protect a right to property in man. </w:t>
      </w:r>
      <w:r>
        <w:t>The Court have substantially said, it is your Constitutional right to take slaves into the federal territories, and to hold them there as property. When I say the decision was made in a sort of way, I mean it was made in</w:t>
      </w:r>
      <w:r>
        <w:t xml:space="preserve"> a divided Court, by a bare majority of the Judges, and they not quite agreeing with one another in the reasons for making it; that it is so made as that its avowed supporters disagree with one another about its meaning, and that it was mainly based upon a</w:t>
      </w:r>
      <w:r>
        <w:t xml:space="preserve"> mistaken statement of fact—the statement in the opinion that “the right of property in a slave is distinctly and expressly affirmed in the Constitution.”</w:t>
      </w:r>
    </w:p>
    <w:p w:rsidR="00AC766F" w:rsidRDefault="00476654">
      <w:r>
        <w:t xml:space="preserve">        </w:t>
      </w:r>
      <w:r>
        <w:tab/>
      </w:r>
    </w:p>
    <w:p w:rsidR="00AC766F" w:rsidRDefault="00476654">
      <w:r>
        <w:rPr>
          <w:b/>
        </w:rPr>
        <w:t xml:space="preserve">The Constitution doesn’t explicitly and clearly protect this right. </w:t>
      </w:r>
      <w:r>
        <w:t>An inspection of the Co</w:t>
      </w:r>
      <w:r>
        <w:t>nstitution will show that the right of property in a slave is not “distinctly and expressly affirmed” in it. Bear in mind, the Judges do not pledge their judicial opinion that such right is impliedly affirmed in the Constitution; but they pledge their vera</w:t>
      </w:r>
      <w:r>
        <w:t>city that it is “distinctly and expressly” affirmed there</w:t>
      </w:r>
      <w:proofErr w:type="gramStart"/>
      <w:r>
        <w:t>—“</w:t>
      </w:r>
      <w:proofErr w:type="gramEnd"/>
      <w:r>
        <w:t xml:space="preserve">distinctly,” that is, not mingled with anything else—“expressly,” that </w:t>
      </w:r>
      <w:r>
        <w:lastRenderedPageBreak/>
        <w:t>is, in words meaning just that, without the aid of any inference, and susceptible of no other meaning.</w:t>
      </w:r>
    </w:p>
    <w:p w:rsidR="00AC766F" w:rsidRDefault="00476654">
      <w:r>
        <w:t xml:space="preserve">        </w:t>
      </w:r>
      <w:r>
        <w:tab/>
      </w:r>
    </w:p>
    <w:p w:rsidR="00AC766F" w:rsidRDefault="00476654">
      <w:r>
        <w:rPr>
          <w:b/>
        </w:rPr>
        <w:t xml:space="preserve">The Founding </w:t>
      </w:r>
      <w:r>
        <w:rPr>
          <w:b/>
        </w:rPr>
        <w:t>generation went out of its way to leave the word “slave” and “slavery” out of the Constitution’s text, and this was by design; Founding-era history confirms that the Founders made this choice because they did not want to explicitly endorse a right to prope</w:t>
      </w:r>
      <w:r>
        <w:rPr>
          <w:b/>
        </w:rPr>
        <w:t xml:space="preserve">rty in man. </w:t>
      </w:r>
      <w:r>
        <w:t>If they had only pledged their judicial opinion that such right is affirmed in the instrument by implication, it would be open to others to show that neither the word “slave” nor “slavery” is to be found in the Constitution, nor the word “prope</w:t>
      </w:r>
      <w:r>
        <w:t>rty” even, in any connection with language alluding to the things slave, or slavery; and that wherever in that instrument the slave is alluded to, he is called a “person;”—and wherever his master’s legal right in relation to him is alluded to, it is spoken</w:t>
      </w:r>
      <w:r>
        <w:t xml:space="preserve"> of as “service or labor which may be due,”—as a debt payable in service or labor. Also, it would be open to show, by contemporaneous history, that this mode of alluding to slaves and slavery, instead of speaking of them, was employed on purpose to exclude</w:t>
      </w:r>
      <w:r>
        <w:t xml:space="preserve"> from the Constitution the idea that there could be property in man.</w:t>
      </w:r>
    </w:p>
    <w:p w:rsidR="00AC766F" w:rsidRDefault="00476654">
      <w:r>
        <w:t xml:space="preserve">        </w:t>
      </w:r>
      <w:r>
        <w:tab/>
      </w:r>
    </w:p>
    <w:p w:rsidR="00AC766F" w:rsidRDefault="00476654">
      <w:r>
        <w:rPr>
          <w:b/>
        </w:rPr>
        <w:t xml:space="preserve">This argument is clear and right; shouldn’t we expect the Supreme Court to reconsider </w:t>
      </w:r>
      <w:r>
        <w:rPr>
          <w:b/>
          <w:i/>
        </w:rPr>
        <w:t>Dred Scott</w:t>
      </w:r>
      <w:r>
        <w:rPr>
          <w:b/>
        </w:rPr>
        <w:t xml:space="preserve">? </w:t>
      </w:r>
      <w:r>
        <w:t>To show all this, is easy and certain. When this obvious mistake of the Judges shall be brought to their notice, is it not reasonable to expect that they will withdraw the mistaken statement, and reconsider the conclusion based upon it?</w:t>
      </w:r>
    </w:p>
    <w:p w:rsidR="00AC766F" w:rsidRDefault="00476654">
      <w:pPr>
        <w:shd w:val="clear" w:color="auto" w:fill="FFFFFF"/>
        <w:spacing w:before="240" w:after="240" w:line="302" w:lineRule="auto"/>
      </w:pPr>
      <w:r>
        <w:rPr>
          <w:b/>
        </w:rPr>
        <w:t>*Bold sentences giv</w:t>
      </w:r>
      <w:r>
        <w:rPr>
          <w:b/>
        </w:rPr>
        <w:t xml:space="preserve">e the big idea of the excerpt and are not a part of the primary source. </w:t>
      </w:r>
    </w:p>
    <w:sectPr w:rsidR="00AC766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654" w:rsidRDefault="00476654">
      <w:pPr>
        <w:spacing w:line="240" w:lineRule="auto"/>
      </w:pPr>
      <w:r>
        <w:separator/>
      </w:r>
    </w:p>
  </w:endnote>
  <w:endnote w:type="continuationSeparator" w:id="0">
    <w:p w:rsidR="00476654" w:rsidRDefault="00476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66F" w:rsidRDefault="00476654">
    <w:pPr>
      <w:tabs>
        <w:tab w:val="left" w:pos="3305"/>
      </w:tabs>
      <w:spacing w:before="120" w:after="160" w:line="240" w:lineRule="auto"/>
      <w:jc w:val="center"/>
    </w:pPr>
    <w:r>
      <w:rPr>
        <w:b/>
        <w:noProof/>
        <w:color w:val="002169"/>
        <w:sz w:val="20"/>
        <w:szCs w:val="20"/>
      </w:rPr>
      <w:drawing>
        <wp:inline distT="114300" distB="114300" distL="114300" distR="114300">
          <wp:extent cx="2313637" cy="58109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3637" cy="58109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654" w:rsidRDefault="00476654">
      <w:pPr>
        <w:spacing w:line="240" w:lineRule="auto"/>
      </w:pPr>
      <w:r>
        <w:separator/>
      </w:r>
    </w:p>
  </w:footnote>
  <w:footnote w:type="continuationSeparator" w:id="0">
    <w:p w:rsidR="00476654" w:rsidRDefault="00476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66F" w:rsidRDefault="00476654">
    <w:pPr>
      <w:spacing w:line="312" w:lineRule="auto"/>
      <w:rPr>
        <w:b/>
        <w:color w:val="002169"/>
        <w:vertAlign w:val="subscript"/>
      </w:rPr>
    </w:pPr>
    <w:r>
      <w:rPr>
        <w:b/>
        <w:color w:val="002169"/>
      </w:rPr>
      <w:t>CONSTITUTION 101</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164592</wp:posOffset>
              </wp:positionV>
              <wp:extent cx="3127248" cy="18839"/>
              <wp:effectExtent l="0" t="0" r="0" b="0"/>
              <wp:wrapNone/>
              <wp:docPr id="1" name="Straight Arrow Connector 1"/>
              <wp:cNvGraphicFramePr/>
              <a:graphic xmlns:a="http://schemas.openxmlformats.org/drawingml/2006/main">
                <a:graphicData uri="http://schemas.microsoft.com/office/word/2010/wordprocessingShape">
                  <wps:wsp>
                    <wps:cNvCnPr/>
                    <wps:spPr>
                      <a:xfrm>
                        <a:off x="3291494" y="3780000"/>
                        <a:ext cx="4109100" cy="0"/>
                      </a:xfrm>
                      <a:prstGeom prst="straightConnector1">
                        <a:avLst/>
                      </a:prstGeom>
                      <a:noFill/>
                      <a:ln w="25400" cap="flat" cmpd="sng">
                        <a:solidFill>
                          <a:srgbClr val="CA003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AC766F" w:rsidRDefault="00476654">
    <w:pPr>
      <w:spacing w:line="240" w:lineRule="auto"/>
      <w:rPr>
        <w:color w:val="002169"/>
      </w:rPr>
    </w:pPr>
    <w:r>
      <w:rPr>
        <w:color w:val="002169"/>
      </w:rPr>
      <w:t>Module 12: Slavery in America: From the Founding to America’s Second Founding</w:t>
    </w:r>
  </w:p>
  <w:p w:rsidR="00AC766F" w:rsidRDefault="00476654">
    <w:pPr>
      <w:spacing w:line="240" w:lineRule="auto"/>
    </w:pPr>
    <w:r>
      <w:rPr>
        <w:color w:val="002169"/>
      </w:rPr>
      <w:t>12.3 Primary Source</w:t>
    </w:r>
    <w:r>
      <w:rPr>
        <w:color w:val="002169"/>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6F"/>
    <w:rsid w:val="00476654"/>
    <w:rsid w:val="00520FCE"/>
    <w:rsid w:val="00AC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67724-4193-49B7-8529-891B7AD9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29" w:type="dxa"/>
        <w:bottom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titutioncenter.org/the-constitution/historic-document-library/detail/abraham-lincoln-cooper-institute-address-186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2</cp:revision>
  <dcterms:created xsi:type="dcterms:W3CDTF">2022-09-22T19:09:00Z</dcterms:created>
  <dcterms:modified xsi:type="dcterms:W3CDTF">2022-09-22T19:09:00Z</dcterms:modified>
</cp:coreProperties>
</file>